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FFE" w:rsidRPr="00690C66" w:rsidRDefault="001E3FFE" w:rsidP="001E3F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OLE_LINK23"/>
      <w:bookmarkStart w:id="1" w:name="OLE_LINK24"/>
      <w:bookmarkStart w:id="2" w:name="OLE_LINK34"/>
      <w:r w:rsidRPr="00690C66">
        <w:rPr>
          <w:rFonts w:ascii="Times New Roman" w:hAnsi="Times New Roman" w:cs="Times New Roman"/>
          <w:b/>
          <w:sz w:val="32"/>
          <w:szCs w:val="32"/>
        </w:rPr>
        <w:t xml:space="preserve">Application of the optimized decoupling methodology for the construction of </w:t>
      </w:r>
      <w:r w:rsidR="00D8456B">
        <w:rPr>
          <w:rFonts w:ascii="Times New Roman" w:hAnsi="Times New Roman" w:cs="Times New Roman"/>
          <w:b/>
          <w:sz w:val="32"/>
          <w:szCs w:val="32"/>
        </w:rPr>
        <w:t xml:space="preserve">a </w:t>
      </w:r>
      <w:r w:rsidRPr="00690C66">
        <w:rPr>
          <w:rFonts w:ascii="Times New Roman" w:hAnsi="Times New Roman" w:cs="Times New Roman"/>
          <w:b/>
          <w:sz w:val="32"/>
          <w:szCs w:val="32"/>
        </w:rPr>
        <w:t>skeletal primary reference fuel (PRF) mechanism focusing on engine</w:t>
      </w:r>
      <w:r w:rsidR="00D8456B">
        <w:rPr>
          <w:rFonts w:ascii="Times New Roman" w:hAnsi="Times New Roman" w:cs="Times New Roman"/>
          <w:b/>
          <w:sz w:val="32"/>
          <w:szCs w:val="32"/>
        </w:rPr>
        <w:t>-relevant</w:t>
      </w:r>
      <w:r w:rsidRPr="00690C66">
        <w:rPr>
          <w:rFonts w:ascii="Times New Roman" w:hAnsi="Times New Roman" w:cs="Times New Roman"/>
          <w:b/>
          <w:sz w:val="32"/>
          <w:szCs w:val="32"/>
        </w:rPr>
        <w:t xml:space="preserve"> conditions</w:t>
      </w:r>
    </w:p>
    <w:bookmarkEnd w:id="0"/>
    <w:bookmarkEnd w:id="1"/>
    <w:bookmarkEnd w:id="2"/>
    <w:p w:rsidR="001E3FFE" w:rsidRPr="00823239" w:rsidRDefault="001E3FFE" w:rsidP="001E3FFE">
      <w:pPr>
        <w:rPr>
          <w:rFonts w:ascii="Times New Roman" w:hAnsi="Times New Roman" w:cs="Times New Roman"/>
          <w:sz w:val="24"/>
        </w:rPr>
      </w:pPr>
      <w:r w:rsidRPr="00823239">
        <w:rPr>
          <w:rFonts w:ascii="Times New Roman" w:hAnsi="Times New Roman" w:cs="Times New Roman"/>
          <w:sz w:val="24"/>
        </w:rPr>
        <w:t>Yachao Chang, Ming Jia</w:t>
      </w:r>
      <w:r>
        <w:rPr>
          <w:rFonts w:ascii="Times New Roman" w:hAnsi="Times New Roman" w:cs="Times New Roman" w:hint="eastAsia"/>
          <w:sz w:val="24"/>
        </w:rPr>
        <w:t xml:space="preserve"> *</w:t>
      </w:r>
      <w:r w:rsidRPr="00823239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Yaopeng Li, Maozhao</w:t>
      </w:r>
      <w:r w:rsidRPr="00823239">
        <w:rPr>
          <w:rFonts w:ascii="Times New Roman" w:hAnsi="Times New Roman" w:cs="Times New Roman"/>
          <w:sz w:val="24"/>
        </w:rPr>
        <w:t xml:space="preserve"> Xie</w:t>
      </w:r>
    </w:p>
    <w:p w:rsidR="001E3FFE" w:rsidRPr="00823239" w:rsidRDefault="001E3FFE" w:rsidP="001E3FFE">
      <w:pPr>
        <w:rPr>
          <w:rFonts w:ascii="Times New Roman" w:hAnsi="Times New Roman" w:cs="Times New Roman"/>
          <w:sz w:val="24"/>
        </w:rPr>
      </w:pPr>
      <w:r w:rsidRPr="00823239">
        <w:rPr>
          <w:rFonts w:ascii="Times New Roman" w:hAnsi="Times New Roman" w:cs="Times New Roman"/>
          <w:sz w:val="24"/>
        </w:rPr>
        <w:t>School of Energy and Power Engineering, Dalian University of Technology, Dalian, P.R. China</w:t>
      </w:r>
    </w:p>
    <w:p w:rsidR="006F7F7F" w:rsidRDefault="006F7F7F"/>
    <w:p w:rsidR="00D8456B" w:rsidRDefault="00D8456B"/>
    <w:p w:rsidR="001E3FFE" w:rsidRDefault="001E3FFE"/>
    <w:p w:rsidR="001E3FFE" w:rsidRDefault="001E3FFE">
      <w:pPr>
        <w:rPr>
          <w:rFonts w:ascii="Times New Roman" w:hAnsi="Times New Roman" w:cs="Times New Roman"/>
          <w:sz w:val="24"/>
        </w:rPr>
      </w:pPr>
      <w:r w:rsidRPr="00A90249">
        <w:rPr>
          <w:rFonts w:ascii="Times New Roman" w:hAnsi="Times New Roman" w:cs="Times New Roman" w:hint="eastAsia"/>
          <w:sz w:val="24"/>
        </w:rPr>
        <w:t xml:space="preserve">Appendix A. </w:t>
      </w:r>
      <w:r w:rsidR="00D8456B">
        <w:rPr>
          <w:rFonts w:ascii="Times New Roman" w:hAnsi="Times New Roman" w:cs="Times New Roman"/>
          <w:sz w:val="24"/>
        </w:rPr>
        <w:t>C</w:t>
      </w:r>
      <w:r w:rsidRPr="00A90249">
        <w:rPr>
          <w:rFonts w:ascii="Times New Roman" w:hAnsi="Times New Roman" w:cs="Times New Roman" w:hint="eastAsia"/>
          <w:sz w:val="24"/>
        </w:rPr>
        <w:t xml:space="preserve">omparison of the latest reduced PRF mechanisms </w:t>
      </w:r>
      <w:r w:rsidR="00D8456B">
        <w:rPr>
          <w:rFonts w:ascii="Times New Roman" w:hAnsi="Times New Roman" w:cs="Times New Roman"/>
          <w:sz w:val="24"/>
        </w:rPr>
        <w:t>with</w:t>
      </w:r>
      <w:r w:rsidRPr="00A90249">
        <w:rPr>
          <w:rFonts w:ascii="Times New Roman" w:hAnsi="Times New Roman" w:cs="Times New Roman" w:hint="eastAsia"/>
          <w:sz w:val="24"/>
        </w:rPr>
        <w:t xml:space="preserve"> the present mechanism</w:t>
      </w:r>
    </w:p>
    <w:p w:rsidR="003E1017" w:rsidRPr="005223FF" w:rsidRDefault="003E1017" w:rsidP="003E1017">
      <w:pPr>
        <w:jc w:val="center"/>
        <w:rPr>
          <w:rFonts w:ascii="Times New Roman" w:hAnsi="Times New Roman" w:cs="Times New Roman"/>
          <w:szCs w:val="21"/>
        </w:rPr>
      </w:pPr>
      <w:r w:rsidRPr="005223FF">
        <w:rPr>
          <w:rFonts w:ascii="Times New Roman" w:hAnsi="Times New Roman" w:cs="Times New Roman" w:hint="eastAsia"/>
          <w:szCs w:val="21"/>
        </w:rPr>
        <w:t xml:space="preserve">Table S1 </w:t>
      </w:r>
      <w:r w:rsidR="00D8456B" w:rsidRPr="005223FF">
        <w:rPr>
          <w:rFonts w:ascii="Times New Roman" w:hAnsi="Times New Roman" w:cs="Times New Roman"/>
          <w:szCs w:val="21"/>
        </w:rPr>
        <w:t>C</w:t>
      </w:r>
      <w:r w:rsidRPr="005223FF">
        <w:rPr>
          <w:rFonts w:ascii="Times New Roman" w:hAnsi="Times New Roman" w:cs="Times New Roman" w:hint="eastAsia"/>
          <w:szCs w:val="21"/>
        </w:rPr>
        <w:t xml:space="preserve">omparison of the size of the </w:t>
      </w:r>
      <w:r w:rsidR="00D8456B" w:rsidRPr="005223FF">
        <w:rPr>
          <w:rFonts w:ascii="Times New Roman" w:hAnsi="Times New Roman" w:cs="Times New Roman"/>
          <w:szCs w:val="21"/>
        </w:rPr>
        <w:t xml:space="preserve">latest reduced </w:t>
      </w:r>
      <w:r w:rsidRPr="005223FF">
        <w:rPr>
          <w:rFonts w:ascii="Times New Roman" w:hAnsi="Times New Roman" w:cs="Times New Roman" w:hint="eastAsia"/>
          <w:szCs w:val="21"/>
        </w:rPr>
        <w:t>mechanisms</w:t>
      </w:r>
    </w:p>
    <w:tbl>
      <w:tblPr>
        <w:tblStyle w:val="a7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4"/>
        <w:gridCol w:w="1552"/>
        <w:gridCol w:w="1657"/>
        <w:gridCol w:w="222"/>
      </w:tblGrid>
      <w:tr w:rsidR="006308C1" w:rsidRPr="005223FF" w:rsidTr="004D01BF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Author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Species number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Reaction number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308C1" w:rsidRPr="005223FF" w:rsidTr="004D01BF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3E1017" w:rsidRPr="005223FF" w:rsidRDefault="003E1017" w:rsidP="00AE5CEE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Ra and Reitz</w:t>
            </w:r>
            <w:r w:rsidR="006308C1" w:rsidRPr="005223FF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fldChar w:fldCharType="begin"/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instrText xml:space="preserve"> ADDIN EN.CITE &lt;EndNote&gt;&lt;Cite ExcludeAuth="1"&gt;&lt;Author&gt;Ra&lt;/Author&gt;&lt;Year&gt;2008&lt;/Year&gt;&lt;RecNum&gt;36&lt;/RecNum&gt;&lt;DisplayText&gt;(2008)&lt;/DisplayText&gt;&lt;record&gt;&lt;rec-number&gt;36&lt;/rec-number&gt;&lt;foreign-keys&gt;&lt;key app="EN" db-id="5zapxt2te29xzje9txkp5vsfd2pvdta25r2r"&gt;36&lt;/key&gt;&lt;/foreign-keys&gt;&lt;ref-type name="Journal Article"&gt;17&lt;/ref-type&gt;&lt;contributors&gt;&lt;authors&gt;&lt;author&gt;Ra, Youngchul&lt;/author&gt;&lt;author&gt;Reitz, Rolf D.&lt;/author&gt;&lt;/authors&gt;&lt;/contributors&gt;&lt;titles&gt;&lt;title&gt;A reduced chemical kinetic model for IC engine combustion simulations with primary reference fuels&lt;/title&gt;&lt;secondary-title&gt;Combustion and Flame&lt;/secondary-title&gt;&lt;/titles&gt;&lt;periodical&gt;&lt;full-title&gt;Combustion and Flame&lt;/full-title&gt;&lt;abbr-1&gt;Combust. Flame&lt;/abbr-1&gt;&lt;abbr-2&gt;Combust Flame&lt;/abbr-2&gt;&lt;/periodical&gt;&lt;pages&gt;713-738&lt;/pages&gt;&lt;volume&gt;155&lt;/volume&gt;&lt;number&gt;4&lt;/number&gt;&lt;dates&gt;&lt;year&gt;2008&lt;/year&gt;&lt;/dates&gt;&lt;isbn&gt;00102180&lt;/isbn&gt;&lt;urls&gt;&lt;/urls&gt;&lt;electronic-resource-num&gt;10.1016/j.combustflame.2008.05.002&lt;/electronic-resource-num&gt;&lt;/record&gt;&lt;/Cite&gt;&lt;/EndNote&gt;</w:instrText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fldChar w:fldCharType="separate"/>
            </w:r>
            <w:r w:rsidR="006308C1" w:rsidRPr="005223FF">
              <w:rPr>
                <w:rFonts w:ascii="Times New Roman" w:hAnsi="Times New Roman" w:cs="Times New Roman"/>
                <w:noProof/>
                <w:szCs w:val="21"/>
              </w:rPr>
              <w:t>(</w:t>
            </w:r>
            <w:hyperlink w:anchor="_ENREF_5" w:tooltip="Ra, 2008 #36" w:history="1">
              <w:r w:rsidR="00AE5CEE" w:rsidRPr="005223FF">
                <w:rPr>
                  <w:rFonts w:ascii="Times New Roman" w:hAnsi="Times New Roman" w:cs="Times New Roman"/>
                  <w:noProof/>
                  <w:szCs w:val="21"/>
                </w:rPr>
                <w:t>2008</w:t>
              </w:r>
            </w:hyperlink>
            <w:r w:rsidR="006308C1" w:rsidRPr="005223FF">
              <w:rPr>
                <w:rFonts w:ascii="Times New Roman" w:hAnsi="Times New Roman" w:cs="Times New Roman"/>
                <w:noProof/>
                <w:szCs w:val="21"/>
              </w:rPr>
              <w:t>)</w:t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308C1" w:rsidRPr="005223FF" w:rsidTr="004D01BF">
        <w:trPr>
          <w:jc w:val="center"/>
        </w:trPr>
        <w:tc>
          <w:tcPr>
            <w:tcW w:w="0" w:type="auto"/>
          </w:tcPr>
          <w:p w:rsidR="003E1017" w:rsidRPr="005223FF" w:rsidRDefault="003E1017" w:rsidP="00AE5CEE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Tsurushima</w:t>
            </w:r>
            <w:r w:rsidR="006308C1" w:rsidRPr="005223FF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fldChar w:fldCharType="begin"/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instrText xml:space="preserve"> ADDIN EN.CITE &lt;EndNote&gt;&lt;Cite ExcludeAuth="1"&gt;&lt;Author&gt;Tsurushima&lt;/Author&gt;&lt;Year&gt;2009&lt;/Year&gt;&lt;RecNum&gt;42&lt;/RecNum&gt;&lt;DisplayText&gt;(2009)&lt;/DisplayText&gt;&lt;record&gt;&lt;rec-number&gt;42&lt;/rec-number&gt;&lt;foreign-keys&gt;&lt;key app="EN" db-id="5zapxt2te29xzje9txkp5vsfd2pvdta25r2r"&gt;42&lt;/key&gt;&lt;/foreign-keys&gt;&lt;ref-type name="Journal Article"&gt;17&lt;/ref-type&gt;&lt;contributors&gt;&lt;authors&gt;&lt;author&gt;Tsurushima, T.&lt;/author&gt;&lt;/authors&gt;&lt;/contributors&gt;&lt;titles&gt;&lt;title&gt;A new skeletal PRF kinetic model for HCCI combustion&lt;/title&gt;&lt;secondary-title&gt;Proceedings of the Combustion Institute&lt;/secondary-title&gt;&lt;/titles&gt;&lt;periodical&gt;&lt;full-title&gt;Proceedings of the Combustion Institute&lt;/full-title&gt;&lt;abbr-1&gt;Proc. Combust. Inst.&lt;/abbr-1&gt;&lt;/periodical&gt;&lt;pages&gt;2835-2841&lt;/pages&gt;&lt;volume&gt;32&lt;/volume&gt;&lt;number&gt;2&lt;/number&gt;&lt;dates&gt;&lt;year&gt;2009&lt;/year&gt;&lt;/dates&gt;&lt;isbn&gt;15407489&lt;/isbn&gt;&lt;urls&gt;&lt;/urls&gt;&lt;electronic-resource-num&gt;10.1016/j.proci.2008.06.018&lt;/electronic-resource-num&gt;&lt;/record&gt;&lt;/Cite&gt;&lt;/EndNote&gt;</w:instrText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fldChar w:fldCharType="separate"/>
            </w:r>
            <w:r w:rsidR="006308C1" w:rsidRPr="005223FF">
              <w:rPr>
                <w:rFonts w:ascii="Times New Roman" w:hAnsi="Times New Roman" w:cs="Times New Roman"/>
                <w:noProof/>
                <w:szCs w:val="21"/>
              </w:rPr>
              <w:t>(</w:t>
            </w:r>
            <w:hyperlink w:anchor="_ENREF_7" w:tooltip="Tsurushima, 2009 #42" w:history="1">
              <w:r w:rsidR="00AE5CEE" w:rsidRPr="005223FF">
                <w:rPr>
                  <w:rFonts w:ascii="Times New Roman" w:hAnsi="Times New Roman" w:cs="Times New Roman"/>
                  <w:noProof/>
                  <w:szCs w:val="21"/>
                </w:rPr>
                <w:t>2009</w:t>
              </w:r>
            </w:hyperlink>
            <w:r w:rsidR="006308C1" w:rsidRPr="005223FF">
              <w:rPr>
                <w:rFonts w:ascii="Times New Roman" w:hAnsi="Times New Roman" w:cs="Times New Roman"/>
                <w:noProof/>
                <w:szCs w:val="21"/>
              </w:rPr>
              <w:t>)</w:t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fldChar w:fldCharType="end"/>
            </w:r>
          </w:p>
        </w:tc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33</w:t>
            </w:r>
          </w:p>
        </w:tc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38</w:t>
            </w:r>
          </w:p>
        </w:tc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308C1" w:rsidRPr="005223FF" w:rsidTr="004D01BF">
        <w:trPr>
          <w:jc w:val="center"/>
        </w:trPr>
        <w:tc>
          <w:tcPr>
            <w:tcW w:w="0" w:type="auto"/>
          </w:tcPr>
          <w:p w:rsidR="003E1017" w:rsidRPr="005223FF" w:rsidRDefault="003E1017" w:rsidP="00AE5CEE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Luong et al.</w:t>
            </w:r>
            <w:r w:rsidR="006308C1" w:rsidRPr="005223FF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fldChar w:fldCharType="begin"/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instrText xml:space="preserve"> ADDIN EN.CITE &lt;EndNote&gt;&lt;Cite ExcludeAuth="1"&gt;&lt;Author&gt;Luong&lt;/Author&gt;&lt;Year&gt;2013&lt;/Year&gt;&lt;RecNum&gt;49&lt;/RecNum&gt;&lt;DisplayText&gt;(2013)&lt;/DisplayText&gt;&lt;record&gt;&lt;rec-number&gt;49&lt;/rec-number&gt;&lt;foreign-keys&gt;&lt;key app="EN" db-id="5zapxt2te29xzje9txkp5vsfd2pvdta25r2r"&gt;49&lt;/key&gt;&lt;/foreign-keys&gt;&lt;ref-type name="Journal Article"&gt;17&lt;/ref-type&gt;&lt;contributors&gt;&lt;authors&gt;&lt;author&gt;Luong, Minh Bau&lt;/author&gt;&lt;author&gt;Luo, Zhaoyu&lt;/author&gt;&lt;author&gt;Lu, Tianfeng&lt;/author&gt;&lt;author&gt;Chung, Suk Ho&lt;/author&gt;&lt;author&gt;Yoo, Chun Sang&lt;/author&gt;&lt;/authors&gt;&lt;/contributors&gt;&lt;titles&gt;&lt;title&gt;Direct numerical simulations of the ignition of lean primary reference fuel/air mixtures with temperature inhomogeneities&lt;/title&gt;&lt;secondary-title&gt;Combustion and Flame&lt;/secondary-title&gt;&lt;/titles&gt;&lt;periodical&gt;&lt;full-title&gt;Combustion and Flame&lt;/full-title&gt;&lt;abbr-1&gt;Combust. Flame&lt;/abbr-1&gt;&lt;abbr-2&gt;Combust Flame&lt;/abbr-2&gt;&lt;/periodical&gt;&lt;pages&gt;2038-2047&lt;/pages&gt;&lt;volume&gt;160&lt;/volume&gt;&lt;number&gt;10&lt;/number&gt;&lt;dates&gt;&lt;year&gt;2013&lt;/year&gt;&lt;/dates&gt;&lt;isbn&gt;00102180&lt;/isbn&gt;&lt;urls&gt;&lt;/urls&gt;&lt;electronic-resource-num&gt;10.1016/j.combustflame.2013.04.012&lt;/electronic-resource-num&gt;&lt;/record&gt;&lt;/Cite&gt;&lt;/EndNote&gt;</w:instrText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fldChar w:fldCharType="separate"/>
            </w:r>
            <w:r w:rsidR="006308C1" w:rsidRPr="005223FF">
              <w:rPr>
                <w:rFonts w:ascii="Times New Roman" w:hAnsi="Times New Roman" w:cs="Times New Roman"/>
                <w:noProof/>
                <w:szCs w:val="21"/>
              </w:rPr>
              <w:t>(</w:t>
            </w:r>
            <w:hyperlink w:anchor="_ENREF_3" w:tooltip="Luong, 2013 #49" w:history="1">
              <w:r w:rsidR="00AE5CEE" w:rsidRPr="005223FF">
                <w:rPr>
                  <w:rFonts w:ascii="Times New Roman" w:hAnsi="Times New Roman" w:cs="Times New Roman"/>
                  <w:noProof/>
                  <w:szCs w:val="21"/>
                </w:rPr>
                <w:t>2013</w:t>
              </w:r>
            </w:hyperlink>
            <w:r w:rsidR="006308C1" w:rsidRPr="005223FF">
              <w:rPr>
                <w:rFonts w:ascii="Times New Roman" w:hAnsi="Times New Roman" w:cs="Times New Roman"/>
                <w:noProof/>
                <w:szCs w:val="21"/>
              </w:rPr>
              <w:t>)</w:t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fldChar w:fldCharType="end"/>
            </w:r>
          </w:p>
        </w:tc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171</w:t>
            </w:r>
          </w:p>
        </w:tc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861</w:t>
            </w:r>
          </w:p>
        </w:tc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308C1" w:rsidRPr="005223FF" w:rsidTr="004D01BF">
        <w:trPr>
          <w:jc w:val="center"/>
        </w:trPr>
        <w:tc>
          <w:tcPr>
            <w:tcW w:w="0" w:type="auto"/>
          </w:tcPr>
          <w:p w:rsidR="003E1017" w:rsidRPr="005223FF" w:rsidRDefault="003E1017" w:rsidP="00AE5CEE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Wang et al.</w:t>
            </w:r>
            <w:r w:rsidR="006308C1" w:rsidRPr="005223FF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fldChar w:fldCharType="begin"/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instrText xml:space="preserve"> ADDIN EN.CITE &lt;EndNote&gt;&lt;Cite ExcludeAuth="1"&gt;&lt;Author&gt;Wang&lt;/Author&gt;&lt;Year&gt;2013&lt;/Year&gt;&lt;RecNum&gt;27&lt;/RecNum&gt;&lt;DisplayText&gt;(2013)&lt;/DisplayText&gt;&lt;record&gt;&lt;rec-number&gt;27&lt;/rec-number&gt;&lt;foreign-keys&gt;&lt;key app="EN" db-id="5zapxt2te29xzje9txkp5vsfd2pvdta25r2r"&gt;27&lt;/key&gt;&lt;/foreign-keys&gt;&lt;ref-type name="Journal Article"&gt;17&lt;/ref-type&gt;&lt;contributors&gt;&lt;authors&gt;&lt;author&gt;Wang, Hu&lt;/author&gt;&lt;author&gt;Yao, Mingfa&lt;/author&gt;&lt;author&gt;Reitz, Rolf D.&lt;/author&gt;&lt;/authors&gt;&lt;/contributors&gt;&lt;titles&gt;&lt;title&gt;Development of a Reduced Primary Reference Fuel Mechanism for Internal Combustion Engine Combustion Simulations&lt;/title&gt;&lt;secondary-title&gt;Energy &amp;amp; Fuels&lt;/secondary-title&gt;&lt;/titles&gt;&lt;pages&gt;7843-7853&lt;/pages&gt;&lt;volume&gt;27&lt;/volume&gt;&lt;number&gt;12&lt;/number&gt;&lt;dates&gt;&lt;year&gt;2013&lt;/year&gt;&lt;/dates&gt;&lt;isbn&gt;0887-0624&amp;#xD;1520-5029&lt;/isbn&gt;&lt;urls&gt;&lt;/urls&gt;&lt;electronic-resource-num&gt;10.1021/ef401992e&lt;/electronic-resource-num&gt;&lt;/record&gt;&lt;/Cite&gt;&lt;/EndNote&gt;</w:instrText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fldChar w:fldCharType="separate"/>
            </w:r>
            <w:r w:rsidR="006308C1" w:rsidRPr="005223FF">
              <w:rPr>
                <w:rFonts w:ascii="Times New Roman" w:hAnsi="Times New Roman" w:cs="Times New Roman"/>
                <w:noProof/>
                <w:szCs w:val="21"/>
              </w:rPr>
              <w:t>(</w:t>
            </w:r>
            <w:hyperlink w:anchor="_ENREF_9" w:tooltip="Wang, 2013 #27" w:history="1">
              <w:r w:rsidR="00AE5CEE" w:rsidRPr="005223FF">
                <w:rPr>
                  <w:rFonts w:ascii="Times New Roman" w:hAnsi="Times New Roman" w:cs="Times New Roman"/>
                  <w:noProof/>
                  <w:szCs w:val="21"/>
                </w:rPr>
                <w:t>2013</w:t>
              </w:r>
            </w:hyperlink>
            <w:r w:rsidR="006308C1" w:rsidRPr="005223FF">
              <w:rPr>
                <w:rFonts w:ascii="Times New Roman" w:hAnsi="Times New Roman" w:cs="Times New Roman"/>
                <w:noProof/>
                <w:szCs w:val="21"/>
              </w:rPr>
              <w:t>)</w:t>
            </w:r>
            <w:r w:rsidR="006308C1" w:rsidRPr="005223FF">
              <w:rPr>
                <w:rFonts w:ascii="Times New Roman" w:hAnsi="Times New Roman" w:cs="Times New Roman"/>
                <w:szCs w:val="21"/>
              </w:rPr>
              <w:fldChar w:fldCharType="end"/>
            </w:r>
          </w:p>
        </w:tc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73</w:t>
            </w:r>
          </w:p>
        </w:tc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296</w:t>
            </w:r>
          </w:p>
        </w:tc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308C1" w:rsidRPr="005223FF" w:rsidTr="004D01BF">
        <w:trPr>
          <w:jc w:val="center"/>
        </w:trPr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Present mechanism</w:t>
            </w:r>
          </w:p>
        </w:tc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49</w:t>
            </w:r>
          </w:p>
        </w:tc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223FF">
              <w:rPr>
                <w:rFonts w:ascii="Times New Roman" w:hAnsi="Times New Roman" w:cs="Times New Roman" w:hint="eastAsia"/>
                <w:szCs w:val="21"/>
              </w:rPr>
              <w:t>163</w:t>
            </w:r>
          </w:p>
        </w:tc>
        <w:tc>
          <w:tcPr>
            <w:tcW w:w="0" w:type="auto"/>
          </w:tcPr>
          <w:p w:rsidR="003E1017" w:rsidRPr="005223FF" w:rsidRDefault="003E1017" w:rsidP="004D01BF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B55ED0" w:rsidRDefault="00B55ED0">
      <w:pPr>
        <w:rPr>
          <w:rFonts w:ascii="Times New Roman" w:hAnsi="Times New Roman" w:cs="Times New Roman"/>
          <w:sz w:val="24"/>
        </w:rPr>
      </w:pPr>
    </w:p>
    <w:p w:rsidR="003E1017" w:rsidRPr="00BB6068" w:rsidRDefault="00B55ED0" w:rsidP="00A653B2">
      <w:pPr>
        <w:ind w:firstLineChars="200" w:firstLine="480"/>
        <w:rPr>
          <w:rFonts w:ascii="Times New Roman" w:hAnsi="Times New Roman" w:cs="Times New Roman"/>
          <w:sz w:val="24"/>
        </w:rPr>
      </w:pPr>
      <w:r w:rsidRPr="00534FB6">
        <w:rPr>
          <w:rFonts w:ascii="Times New Roman" w:hAnsi="Times New Roman" w:cs="Times New Roman"/>
          <w:sz w:val="24"/>
        </w:rPr>
        <w:t xml:space="preserve">Table S1 compares the size </w:t>
      </w:r>
      <w:r w:rsidR="00A653B2" w:rsidRPr="00534FB6">
        <w:rPr>
          <w:rFonts w:ascii="Times New Roman" w:hAnsi="Times New Roman" w:cs="Times New Roman"/>
          <w:sz w:val="24"/>
        </w:rPr>
        <w:t>of the latest reduced PRF mechanism</w:t>
      </w:r>
      <w:r w:rsidR="00513858">
        <w:rPr>
          <w:rFonts w:ascii="Times New Roman" w:hAnsi="Times New Roman" w:cs="Times New Roman"/>
          <w:sz w:val="24"/>
        </w:rPr>
        <w:t>s</w:t>
      </w:r>
      <w:r w:rsidR="00A653B2" w:rsidRPr="00534FB6">
        <w:rPr>
          <w:rFonts w:ascii="Times New Roman" w:hAnsi="Times New Roman" w:cs="Times New Roman"/>
          <w:sz w:val="24"/>
        </w:rPr>
        <w:t xml:space="preserve"> with that of the present mechanism. The smallest PRF mechanism is obtained by Tsurushima </w:t>
      </w:r>
      <w:r w:rsidR="00A653B2" w:rsidRPr="00534FB6">
        <w:rPr>
          <w:rFonts w:ascii="Times New Roman" w:hAnsi="Times New Roman" w:cs="Times New Roman"/>
          <w:sz w:val="24"/>
        </w:rPr>
        <w:fldChar w:fldCharType="begin"/>
      </w:r>
      <w:r w:rsidR="00A653B2" w:rsidRPr="00534FB6">
        <w:rPr>
          <w:rFonts w:ascii="Times New Roman" w:hAnsi="Times New Roman" w:cs="Times New Roman"/>
          <w:sz w:val="24"/>
        </w:rPr>
        <w:instrText xml:space="preserve"> ADDIN EN.CITE &lt;EndNote&gt;&lt;Cite ExcludeAuth="1"&gt;&lt;Author&gt;Tsurushima&lt;/Author&gt;&lt;Year&gt;2009&lt;/Year&gt;&lt;RecNum&gt;42&lt;/RecNum&gt;&lt;DisplayText&gt;(2009)&lt;/DisplayText&gt;&lt;record&gt;&lt;rec-number&gt;42&lt;/rec-number&gt;&lt;foreign-keys&gt;&lt;key app="EN" db-id="5zapxt2te29xzje9txkp5vsfd2pvdta25r2r"&gt;42&lt;/key&gt;&lt;/foreign-keys&gt;&lt;ref-type name="Journal Article"&gt;17&lt;/ref-type&gt;&lt;contributors&gt;&lt;authors&gt;&lt;author&gt;Tsurushima, T.&lt;/author&gt;&lt;/authors&gt;&lt;/contributors&gt;&lt;titles&gt;&lt;title&gt;A new skeletal PRF kinetic model for HCCI combustion&lt;/title&gt;&lt;secondary-title&gt;Proceedings of the Combustion Institute&lt;/secondary-title&gt;&lt;/titles&gt;&lt;periodical&gt;&lt;full-title&gt;Proceedings of the Combustion Institute&lt;/full-title&gt;&lt;abbr-1&gt;Proc. Combust. Inst.&lt;/abbr-1&gt;&lt;/periodical&gt;&lt;pages&gt;2835-2841&lt;/pages&gt;&lt;volume&gt;32&lt;/volume&gt;&lt;number&gt;2&lt;/number&gt;&lt;dates&gt;&lt;year&gt;2009&lt;/year&gt;&lt;/dates&gt;&lt;isbn&gt;15407489&lt;/isbn&gt;&lt;urls&gt;&lt;/urls&gt;&lt;electronic-resource-num&gt;10.1016/j.proci.2008.06.018&lt;/electronic-resource-num&gt;&lt;/record&gt;&lt;/Cite&gt;&lt;/EndNote&gt;</w:instrText>
      </w:r>
      <w:r w:rsidR="00A653B2" w:rsidRPr="00534FB6">
        <w:rPr>
          <w:rFonts w:ascii="Times New Roman" w:hAnsi="Times New Roman" w:cs="Times New Roman"/>
          <w:sz w:val="24"/>
        </w:rPr>
        <w:fldChar w:fldCharType="separate"/>
      </w:r>
      <w:r w:rsidR="00A653B2" w:rsidRPr="00534FB6">
        <w:rPr>
          <w:rFonts w:ascii="Times New Roman" w:hAnsi="Times New Roman" w:cs="Times New Roman"/>
          <w:noProof/>
          <w:sz w:val="24"/>
        </w:rPr>
        <w:t>(</w:t>
      </w:r>
      <w:hyperlink w:anchor="_ENREF_7" w:tooltip="Tsurushima, 2009 #42" w:history="1">
        <w:r w:rsidR="00AE5CEE" w:rsidRPr="00534FB6">
          <w:rPr>
            <w:rFonts w:ascii="Times New Roman" w:hAnsi="Times New Roman" w:cs="Times New Roman"/>
            <w:noProof/>
            <w:sz w:val="24"/>
          </w:rPr>
          <w:t>2009</w:t>
        </w:r>
      </w:hyperlink>
      <w:r w:rsidR="00A653B2" w:rsidRPr="00534FB6">
        <w:rPr>
          <w:rFonts w:ascii="Times New Roman" w:hAnsi="Times New Roman" w:cs="Times New Roman"/>
          <w:noProof/>
          <w:sz w:val="24"/>
        </w:rPr>
        <w:t>)</w:t>
      </w:r>
      <w:r w:rsidR="00A653B2" w:rsidRPr="00534FB6">
        <w:rPr>
          <w:rFonts w:ascii="Times New Roman" w:hAnsi="Times New Roman" w:cs="Times New Roman"/>
          <w:sz w:val="24"/>
        </w:rPr>
        <w:fldChar w:fldCharType="end"/>
      </w:r>
      <w:r w:rsidR="00A653B2" w:rsidRPr="00534FB6">
        <w:rPr>
          <w:rFonts w:ascii="Times New Roman" w:hAnsi="Times New Roman" w:cs="Times New Roman"/>
          <w:sz w:val="24"/>
        </w:rPr>
        <w:t xml:space="preserve"> based on </w:t>
      </w:r>
      <w:r w:rsidR="00513858">
        <w:rPr>
          <w:rFonts w:ascii="Times New Roman" w:hAnsi="Times New Roman" w:cs="Times New Roman"/>
          <w:sz w:val="24"/>
        </w:rPr>
        <w:t xml:space="preserve">the work of </w:t>
      </w:r>
      <w:r w:rsidR="00A653B2" w:rsidRPr="00534FB6">
        <w:rPr>
          <w:rFonts w:ascii="Times New Roman" w:hAnsi="Times New Roman" w:cs="Times New Roman"/>
          <w:sz w:val="24"/>
        </w:rPr>
        <w:t xml:space="preserve">Tanaka et al. </w:t>
      </w:r>
      <w:r w:rsidR="0003688E" w:rsidRPr="00534FB6">
        <w:rPr>
          <w:rFonts w:ascii="Times New Roman" w:hAnsi="Times New Roman" w:cs="Times New Roman"/>
          <w:sz w:val="24"/>
        </w:rPr>
        <w:fldChar w:fldCharType="begin"/>
      </w:r>
      <w:r w:rsidR="00AE5CEE">
        <w:rPr>
          <w:rFonts w:ascii="Times New Roman" w:hAnsi="Times New Roman" w:cs="Times New Roman"/>
          <w:sz w:val="24"/>
        </w:rPr>
        <w:instrText xml:space="preserve"> ADDIN EN.CITE &lt;EndNote&gt;&lt;Cite ExcludeAuth="1"&gt;&lt;Author&gt;Tanaka&lt;/Author&gt;&lt;Year&gt;2003&lt;/Year&gt;&lt;RecNum&gt;111&lt;/RecNum&gt;&lt;DisplayText&gt;(2003)&lt;/DisplayText&gt;&lt;record&gt;&lt;rec-number&gt;111&lt;/rec-number&gt;&lt;foreign-keys&gt;&lt;key app="EN" db-id="fvret0d0lv9tdiezff15z5ak2sea9redwaax"&gt;111&lt;/key&gt;&lt;/foreign-keys&gt;&lt;ref-type name="Journal Article"&gt;17&lt;/ref-type&gt;&lt;contributors&gt;&lt;authors&gt;&lt;author&gt;Tanaka, S. &lt;/author&gt;&lt;author&gt;Ayala, F. &lt;/author&gt;&lt;author&gt;Keck, J.C.&lt;/author&gt;&lt;/authors&gt;&lt;/contributors&gt;&lt;titles&gt;&lt;title&gt;A reduced chenmical kinetic model for HCCI combustion of primary reference fuels in a rapid compression machine&lt;/title&gt;&lt;secondary-title&gt;Combustion and Flame&lt;/secondary-title&gt;&lt;/titles&gt;&lt;periodical&gt;&lt;full-title&gt;Combustion and Flame&lt;/full-title&gt;&lt;/periodical&gt;&lt;pages&gt;467-481&lt;/pages&gt;&lt;volume&gt;133&lt;/volume&gt;&lt;dates&gt;&lt;year&gt;2003&lt;/year&gt;&lt;/dates&gt;&lt;urls&gt;&lt;/urls&gt;&lt;/record&gt;&lt;/Cite&gt;&lt;/EndNote&gt;</w:instrText>
      </w:r>
      <w:r w:rsidR="0003688E" w:rsidRPr="00534FB6">
        <w:rPr>
          <w:rFonts w:ascii="Times New Roman" w:hAnsi="Times New Roman" w:cs="Times New Roman"/>
          <w:sz w:val="24"/>
        </w:rPr>
        <w:fldChar w:fldCharType="separate"/>
      </w:r>
      <w:r w:rsidR="00AE5CEE">
        <w:rPr>
          <w:rFonts w:ascii="Times New Roman" w:hAnsi="Times New Roman" w:cs="Times New Roman"/>
          <w:noProof/>
          <w:sz w:val="24"/>
        </w:rPr>
        <w:t>(</w:t>
      </w:r>
      <w:hyperlink w:anchor="_ENREF_6" w:tooltip="Tanaka, 2003 #111" w:history="1">
        <w:r w:rsidR="00AE5CEE">
          <w:rPr>
            <w:rFonts w:ascii="Times New Roman" w:hAnsi="Times New Roman" w:cs="Times New Roman"/>
            <w:noProof/>
            <w:sz w:val="24"/>
          </w:rPr>
          <w:t>2003</w:t>
        </w:r>
      </w:hyperlink>
      <w:r w:rsidR="00AE5CEE">
        <w:rPr>
          <w:rFonts w:ascii="Times New Roman" w:hAnsi="Times New Roman" w:cs="Times New Roman"/>
          <w:noProof/>
          <w:sz w:val="24"/>
        </w:rPr>
        <w:t>)</w:t>
      </w:r>
      <w:r w:rsidR="0003688E" w:rsidRPr="00534FB6">
        <w:rPr>
          <w:rFonts w:ascii="Times New Roman" w:hAnsi="Times New Roman" w:cs="Times New Roman"/>
          <w:sz w:val="24"/>
        </w:rPr>
        <w:fldChar w:fldCharType="end"/>
      </w:r>
      <w:r w:rsidR="0003688E" w:rsidRPr="00534FB6">
        <w:rPr>
          <w:rFonts w:ascii="Times New Roman" w:hAnsi="Times New Roman" w:cs="Times New Roman"/>
          <w:sz w:val="24"/>
        </w:rPr>
        <w:t xml:space="preserve"> focusing on ignition delay time in shock tube</w:t>
      </w:r>
      <w:r w:rsidR="00513858">
        <w:rPr>
          <w:rFonts w:ascii="Times New Roman" w:hAnsi="Times New Roman" w:cs="Times New Roman"/>
          <w:sz w:val="24"/>
        </w:rPr>
        <w:t>s</w:t>
      </w:r>
      <w:r w:rsidR="0003688E" w:rsidRPr="00534FB6">
        <w:rPr>
          <w:rFonts w:ascii="Times New Roman" w:hAnsi="Times New Roman" w:cs="Times New Roman"/>
          <w:sz w:val="24"/>
        </w:rPr>
        <w:t xml:space="preserve"> and species evolution in HCCI engine</w:t>
      </w:r>
      <w:r w:rsidR="00513858">
        <w:rPr>
          <w:rFonts w:ascii="Times New Roman" w:hAnsi="Times New Roman" w:cs="Times New Roman"/>
          <w:sz w:val="24"/>
        </w:rPr>
        <w:t>s</w:t>
      </w:r>
      <w:r w:rsidR="0003688E" w:rsidRPr="00534FB6">
        <w:rPr>
          <w:rFonts w:ascii="Times New Roman" w:hAnsi="Times New Roman" w:cs="Times New Roman"/>
          <w:sz w:val="24"/>
        </w:rPr>
        <w:t xml:space="preserve">. Ra and Reitz </w:t>
      </w:r>
      <w:r w:rsidR="0003688E" w:rsidRPr="00534FB6">
        <w:rPr>
          <w:rFonts w:ascii="Times New Roman" w:hAnsi="Times New Roman" w:cs="Times New Roman"/>
          <w:sz w:val="24"/>
        </w:rPr>
        <w:fldChar w:fldCharType="begin"/>
      </w:r>
      <w:r w:rsidR="0003688E" w:rsidRPr="00534FB6">
        <w:rPr>
          <w:rFonts w:ascii="Times New Roman" w:hAnsi="Times New Roman" w:cs="Times New Roman"/>
          <w:sz w:val="24"/>
        </w:rPr>
        <w:instrText xml:space="preserve"> ADDIN EN.CITE &lt;EndNote&gt;&lt;Cite ExcludeAuth="1"&gt;&lt;Author&gt;Ra&lt;/Author&gt;&lt;Year&gt;2008&lt;/Year&gt;&lt;RecNum&gt;36&lt;/RecNum&gt;&lt;DisplayText&gt;(2008)&lt;/DisplayText&gt;&lt;record&gt;&lt;rec-number&gt;36&lt;/rec-number&gt;&lt;foreign-keys&gt;&lt;key app="EN" db-id="5zapxt2te29xzje9txkp5vsfd2pvdta25r2r"&gt;36&lt;/key&gt;&lt;/foreign-keys&gt;&lt;ref-type name="Journal Article"&gt;17&lt;/ref-type&gt;&lt;contributors&gt;&lt;authors&gt;&lt;author&gt;Ra, Youngchul&lt;/author&gt;&lt;author&gt;Reitz, Rolf D.&lt;/author&gt;&lt;/authors&gt;&lt;/contributors&gt;&lt;titles&gt;&lt;title&gt;A reduced chemical kinetic model for IC engine combustion simulations with primary reference fuels&lt;/title&gt;&lt;secondary-title&gt;Combustion and Flame&lt;/secondary-title&gt;&lt;/titles&gt;&lt;periodical&gt;&lt;full-title&gt;Combustion and Flame&lt;/full-title&gt;&lt;abbr-1&gt;Combust. Flame&lt;/abbr-1&gt;&lt;abbr-2&gt;Combust Flame&lt;/abbr-2&gt;&lt;/periodical&gt;&lt;pages&gt;713-738&lt;/pages&gt;&lt;volume&gt;155&lt;/volume&gt;&lt;number&gt;4&lt;/number&gt;&lt;dates&gt;&lt;year&gt;2008&lt;/year&gt;&lt;/dates&gt;&lt;isbn&gt;00102180&lt;/isbn&gt;&lt;urls&gt;&lt;/urls&gt;&lt;electronic-resource-num&gt;10.1016/j.combustflame.2008.05.002&lt;/electronic-resource-num&gt;&lt;/record&gt;&lt;/Cite&gt;&lt;/EndNote&gt;</w:instrText>
      </w:r>
      <w:r w:rsidR="0003688E" w:rsidRPr="00534FB6">
        <w:rPr>
          <w:rFonts w:ascii="Times New Roman" w:hAnsi="Times New Roman" w:cs="Times New Roman"/>
          <w:sz w:val="24"/>
        </w:rPr>
        <w:fldChar w:fldCharType="separate"/>
      </w:r>
      <w:r w:rsidR="0003688E" w:rsidRPr="00534FB6">
        <w:rPr>
          <w:rFonts w:ascii="Times New Roman" w:hAnsi="Times New Roman" w:cs="Times New Roman"/>
          <w:noProof/>
          <w:sz w:val="24"/>
        </w:rPr>
        <w:t>(</w:t>
      </w:r>
      <w:hyperlink w:anchor="_ENREF_5" w:tooltip="Ra, 2008 #36" w:history="1">
        <w:r w:rsidR="00AE5CEE" w:rsidRPr="00534FB6">
          <w:rPr>
            <w:rFonts w:ascii="Times New Roman" w:hAnsi="Times New Roman" w:cs="Times New Roman"/>
            <w:noProof/>
            <w:sz w:val="24"/>
          </w:rPr>
          <w:t>2008</w:t>
        </w:r>
      </w:hyperlink>
      <w:r w:rsidR="0003688E" w:rsidRPr="00534FB6">
        <w:rPr>
          <w:rFonts w:ascii="Times New Roman" w:hAnsi="Times New Roman" w:cs="Times New Roman"/>
          <w:noProof/>
          <w:sz w:val="24"/>
        </w:rPr>
        <w:t>)</w:t>
      </w:r>
      <w:r w:rsidR="0003688E" w:rsidRPr="00534FB6">
        <w:rPr>
          <w:rFonts w:ascii="Times New Roman" w:hAnsi="Times New Roman" w:cs="Times New Roman"/>
          <w:sz w:val="24"/>
        </w:rPr>
        <w:fldChar w:fldCharType="end"/>
      </w:r>
      <w:r w:rsidR="0003688E" w:rsidRPr="00534FB6">
        <w:rPr>
          <w:rFonts w:ascii="Times New Roman" w:hAnsi="Times New Roman" w:cs="Times New Roman"/>
          <w:sz w:val="24"/>
        </w:rPr>
        <w:t xml:space="preserve"> </w:t>
      </w:r>
      <w:r w:rsidR="00B559C6">
        <w:rPr>
          <w:rFonts w:ascii="Times New Roman" w:hAnsi="Times New Roman" w:cs="Times New Roman"/>
          <w:sz w:val="24"/>
        </w:rPr>
        <w:t>constructed</w:t>
      </w:r>
      <w:r w:rsidR="00B559C6" w:rsidRPr="00534FB6">
        <w:rPr>
          <w:rFonts w:ascii="Times New Roman" w:hAnsi="Times New Roman" w:cs="Times New Roman"/>
          <w:sz w:val="24"/>
        </w:rPr>
        <w:t xml:space="preserve"> </w:t>
      </w:r>
      <w:r w:rsidR="00B559C6">
        <w:rPr>
          <w:rFonts w:ascii="Times New Roman" w:hAnsi="Times New Roman" w:cs="Times New Roman"/>
          <w:sz w:val="24"/>
        </w:rPr>
        <w:t>a</w:t>
      </w:r>
      <w:r w:rsidR="00B559C6" w:rsidRPr="00534FB6">
        <w:rPr>
          <w:rFonts w:ascii="Times New Roman" w:hAnsi="Times New Roman" w:cs="Times New Roman"/>
          <w:sz w:val="24"/>
        </w:rPr>
        <w:t xml:space="preserve"> </w:t>
      </w:r>
      <w:r w:rsidR="00082D03" w:rsidRPr="00534FB6">
        <w:rPr>
          <w:rFonts w:ascii="Times New Roman" w:hAnsi="Times New Roman" w:cs="Times New Roman"/>
          <w:sz w:val="24"/>
        </w:rPr>
        <w:t>reduced PRF mechanism using a combination of chemical lumping, graphical reaction flow analysis and elimination methods. By reducing the detailed mechanism</w:t>
      </w:r>
      <w:r w:rsidR="00B559C6">
        <w:rPr>
          <w:rFonts w:ascii="Times New Roman" w:hAnsi="Times New Roman" w:cs="Times New Roman"/>
          <w:sz w:val="24"/>
        </w:rPr>
        <w:t xml:space="preserve"> form Mehl et al. </w:t>
      </w:r>
      <w:r w:rsidR="00082D03" w:rsidRPr="00534FB6">
        <w:rPr>
          <w:rFonts w:ascii="Times New Roman" w:hAnsi="Times New Roman" w:cs="Times New Roman"/>
          <w:sz w:val="24"/>
        </w:rPr>
        <w:fldChar w:fldCharType="begin"/>
      </w:r>
      <w:r w:rsidR="00AE5CEE">
        <w:rPr>
          <w:rFonts w:ascii="Times New Roman" w:hAnsi="Times New Roman" w:cs="Times New Roman"/>
          <w:sz w:val="24"/>
        </w:rPr>
        <w:instrText xml:space="preserve"> ADDIN EN.CITE &lt;EndNote&gt;&lt;Cite ExcludeYear="1"&gt;&lt;Author&gt;Mehl&lt;/Author&gt;&lt;Year&gt;2011&lt;/Year&gt;&lt;RecNum&gt;1014&lt;/RecNum&gt;&lt;DisplayText&gt;(Mehl et al.)&lt;/DisplayText&gt;&lt;record&gt;&lt;rec-number&gt;1014&lt;/rec-number&gt;&lt;foreign-keys&gt;&lt;key app="EN" db-id="trd02fxfg00p5zerxvh5taftwvpzw90vtavr"&gt;1014&lt;/key&gt;&lt;/foreign-keys&gt;&lt;ref-type name="Journal Article"&gt;17&lt;/ref-type&gt;&lt;contributors&gt;&lt;authors&gt;&lt;author&gt;Mehl, Marco&lt;/author&gt;&lt;author&gt;Pitz, William J.&lt;/author&gt;&lt;author&gt;Westbrook, Charles K.&lt;/author&gt;&lt;author&gt;Curran, Henry J.&lt;/author&gt;&lt;/authors&gt;&lt;/contributors&gt;&lt;titles&gt;&lt;title&gt;Kinetic modeling of gasoline surrogate components and mixtures under engine conditions&lt;/title&gt;&lt;secondary-title&gt;Proceedings of the Combustion Institute&lt;/secondary-title&gt;&lt;/titles&gt;&lt;periodical&gt;&lt;full-title&gt;Proceedings of the Combustion Institute&lt;/full-title&gt;&lt;abbr-1&gt;Proc. Combust. Inst.&lt;/abbr-1&gt;&lt;/periodical&gt;&lt;pages&gt;193-200&lt;/pages&gt;&lt;volume&gt;33&lt;/volume&gt;&lt;number&gt;1&lt;/number&gt;&lt;dates&gt;&lt;year&gt;2011&lt;/year&gt;&lt;/dates&gt;&lt;isbn&gt;15407489&lt;/isbn&gt;&lt;urls&gt;&lt;/urls&gt;&lt;electronic-resource-num&gt;10.1016/j.proci.2010.05.027&lt;/electronic-resource-num&gt;&lt;/record&gt;&lt;/Cite&gt;&lt;/EndNote&gt;</w:instrText>
      </w:r>
      <w:r w:rsidR="00082D03" w:rsidRPr="00534FB6">
        <w:rPr>
          <w:rFonts w:ascii="Times New Roman" w:hAnsi="Times New Roman" w:cs="Times New Roman"/>
          <w:sz w:val="24"/>
        </w:rPr>
        <w:fldChar w:fldCharType="separate"/>
      </w:r>
      <w:r w:rsidR="00AE5CEE">
        <w:rPr>
          <w:rFonts w:ascii="Times New Roman" w:hAnsi="Times New Roman" w:cs="Times New Roman"/>
          <w:noProof/>
          <w:sz w:val="24"/>
        </w:rPr>
        <w:t>(</w:t>
      </w:r>
      <w:hyperlink w:anchor="_ENREF_4" w:tooltip="Mehl, 2011 #1014" w:history="1">
        <w:r w:rsidR="00AE5CEE">
          <w:rPr>
            <w:rFonts w:ascii="Times New Roman" w:hAnsi="Times New Roman" w:cs="Times New Roman"/>
            <w:noProof/>
            <w:sz w:val="24"/>
          </w:rPr>
          <w:t>Mehl et al.</w:t>
        </w:r>
      </w:hyperlink>
      <w:r w:rsidR="00AE5CEE">
        <w:rPr>
          <w:rFonts w:ascii="Times New Roman" w:hAnsi="Times New Roman" w:cs="Times New Roman"/>
          <w:noProof/>
          <w:sz w:val="24"/>
        </w:rPr>
        <w:t>)</w:t>
      </w:r>
      <w:r w:rsidR="00082D03" w:rsidRPr="00534FB6">
        <w:rPr>
          <w:rFonts w:ascii="Times New Roman" w:hAnsi="Times New Roman" w:cs="Times New Roman"/>
          <w:sz w:val="24"/>
        </w:rPr>
        <w:fldChar w:fldCharType="end"/>
      </w:r>
      <w:r w:rsidR="00082D03" w:rsidRPr="00534FB6">
        <w:rPr>
          <w:rFonts w:ascii="Times New Roman" w:hAnsi="Times New Roman" w:cs="Times New Roman"/>
          <w:sz w:val="24"/>
        </w:rPr>
        <w:t xml:space="preserve"> with the </w:t>
      </w:r>
      <w:r w:rsidR="00505EE9" w:rsidRPr="00505EE9">
        <w:rPr>
          <w:rFonts w:ascii="Times New Roman" w:hAnsi="Times New Roman" w:cs="Times New Roman"/>
          <w:sz w:val="24"/>
        </w:rPr>
        <w:t>directed relation graph with error propagation (DRGEP)</w:t>
      </w:r>
      <w:r w:rsidR="00082D03" w:rsidRPr="00534FB6">
        <w:rPr>
          <w:rFonts w:ascii="Times New Roman" w:hAnsi="Times New Roman" w:cs="Times New Roman"/>
          <w:sz w:val="24"/>
        </w:rPr>
        <w:t xml:space="preserve"> approach, Wang et al. </w:t>
      </w:r>
      <w:r w:rsidR="00082D03" w:rsidRPr="00534FB6">
        <w:rPr>
          <w:rFonts w:ascii="Times New Roman" w:hAnsi="Times New Roman" w:cs="Times New Roman"/>
          <w:sz w:val="24"/>
        </w:rPr>
        <w:fldChar w:fldCharType="begin"/>
      </w:r>
      <w:r w:rsidR="00082D03" w:rsidRPr="00534FB6">
        <w:rPr>
          <w:rFonts w:ascii="Times New Roman" w:hAnsi="Times New Roman" w:cs="Times New Roman"/>
          <w:sz w:val="24"/>
        </w:rPr>
        <w:instrText xml:space="preserve"> ADDIN EN.CITE &lt;EndNote&gt;&lt;Cite ExcludeAuth="1"&gt;&lt;Author&gt;Wang&lt;/Author&gt;&lt;Year&gt;2013&lt;/Year&gt;&lt;RecNum&gt;27&lt;/RecNum&gt;&lt;DisplayText&gt;(2013)&lt;/DisplayText&gt;&lt;record&gt;&lt;rec-number&gt;27&lt;/rec-number&gt;&lt;foreign-keys&gt;&lt;key app="EN" db-id="5zapxt2te29xzje9txkp5vsfd2pvdta25r2r"&gt;27&lt;/key&gt;&lt;/foreign-keys&gt;&lt;ref-type name="Journal Article"&gt;17&lt;/ref-type&gt;&lt;contributors&gt;&lt;authors&gt;&lt;author&gt;Wang, Hu&lt;/author&gt;&lt;author&gt;Yao, Mingfa&lt;/author&gt;&lt;author&gt;Reitz, Rolf D.&lt;/author&gt;&lt;/authors&gt;&lt;/contributors&gt;&lt;titles&gt;&lt;title&gt;Development of a Reduced Primary Reference Fuel Mechanism for Internal Combustion Engine Combustion Simulations&lt;/title&gt;&lt;secondary-title&gt;Energy &amp;amp; Fuels&lt;/secondary-title&gt;&lt;/titles&gt;&lt;pages&gt;7843-7853&lt;/pages&gt;&lt;volume&gt;27&lt;/volume&gt;&lt;number&gt;12&lt;/number&gt;&lt;dates&gt;&lt;year&gt;2013&lt;/year&gt;&lt;/dates&gt;&lt;isbn&gt;0887-0624&amp;#xD;1520-5029&lt;/isbn&gt;&lt;urls&gt;&lt;/urls&gt;&lt;electronic-resource-num&gt;10.1021/ef401992e&lt;/electronic-resource-num&gt;&lt;/record&gt;&lt;/Cite&gt;&lt;/EndNote&gt;</w:instrText>
      </w:r>
      <w:r w:rsidR="00082D03" w:rsidRPr="00534FB6">
        <w:rPr>
          <w:rFonts w:ascii="Times New Roman" w:hAnsi="Times New Roman" w:cs="Times New Roman"/>
          <w:sz w:val="24"/>
        </w:rPr>
        <w:fldChar w:fldCharType="separate"/>
      </w:r>
      <w:r w:rsidR="00082D03" w:rsidRPr="00534FB6">
        <w:rPr>
          <w:rFonts w:ascii="Times New Roman" w:hAnsi="Times New Roman" w:cs="Times New Roman"/>
          <w:noProof/>
          <w:sz w:val="24"/>
        </w:rPr>
        <w:t>(</w:t>
      </w:r>
      <w:hyperlink w:anchor="_ENREF_9" w:tooltip="Wang, 2013 #27" w:history="1">
        <w:r w:rsidR="00AE5CEE" w:rsidRPr="00534FB6">
          <w:rPr>
            <w:rFonts w:ascii="Times New Roman" w:hAnsi="Times New Roman" w:cs="Times New Roman"/>
            <w:noProof/>
            <w:sz w:val="24"/>
          </w:rPr>
          <w:t>2013</w:t>
        </w:r>
      </w:hyperlink>
      <w:r w:rsidR="00082D03" w:rsidRPr="00534FB6">
        <w:rPr>
          <w:rFonts w:ascii="Times New Roman" w:hAnsi="Times New Roman" w:cs="Times New Roman"/>
          <w:noProof/>
          <w:sz w:val="24"/>
        </w:rPr>
        <w:t>)</w:t>
      </w:r>
      <w:r w:rsidR="00082D03" w:rsidRPr="00534FB6">
        <w:rPr>
          <w:rFonts w:ascii="Times New Roman" w:hAnsi="Times New Roman" w:cs="Times New Roman"/>
          <w:sz w:val="24"/>
        </w:rPr>
        <w:fldChar w:fldCharType="end"/>
      </w:r>
      <w:r w:rsidR="00082D03" w:rsidRPr="00534FB6">
        <w:rPr>
          <w:rFonts w:ascii="Times New Roman" w:hAnsi="Times New Roman" w:cs="Times New Roman"/>
          <w:sz w:val="24"/>
        </w:rPr>
        <w:t xml:space="preserve"> built a reduced PRF mechanism consisting of 73 species and 296 reactions. </w:t>
      </w:r>
      <w:r w:rsidR="004C6170">
        <w:rPr>
          <w:rFonts w:ascii="Times New Roman" w:hAnsi="Times New Roman" w:cs="Times New Roman"/>
          <w:sz w:val="24"/>
        </w:rPr>
        <w:t>Consistently, u</w:t>
      </w:r>
      <w:r w:rsidR="0065026A" w:rsidRPr="00534FB6">
        <w:rPr>
          <w:rFonts w:ascii="Times New Roman" w:hAnsi="Times New Roman" w:cs="Times New Roman"/>
          <w:sz w:val="24"/>
        </w:rPr>
        <w:t xml:space="preserve">sing the DRG-based methods, isomer lumping and timescale analysis, Luong et al. </w:t>
      </w:r>
      <w:r w:rsidR="0065026A" w:rsidRPr="00534FB6">
        <w:rPr>
          <w:rFonts w:ascii="Times New Roman" w:hAnsi="Times New Roman" w:cs="Times New Roman"/>
          <w:sz w:val="24"/>
        </w:rPr>
        <w:fldChar w:fldCharType="begin"/>
      </w:r>
      <w:r w:rsidR="0065026A" w:rsidRPr="00534FB6">
        <w:rPr>
          <w:rFonts w:ascii="Times New Roman" w:hAnsi="Times New Roman" w:cs="Times New Roman"/>
          <w:sz w:val="24"/>
        </w:rPr>
        <w:instrText xml:space="preserve"> ADDIN EN.CITE &lt;EndNote&gt;&lt;Cite ExcludeAuth="1"&gt;&lt;Author&gt;Luong&lt;/Author&gt;&lt;Year&gt;2013&lt;/Year&gt;&lt;RecNum&gt;49&lt;/RecNum&gt;&lt;DisplayText&gt;(2013)&lt;/DisplayText&gt;&lt;record&gt;&lt;rec-number&gt;49&lt;/rec-number&gt;&lt;foreign-keys&gt;&lt;key app="EN" db-id="5zapxt2te29xzje9txkp5vsfd2pvdta25r2r"&gt;49&lt;/key&gt;&lt;/foreign-keys&gt;&lt;ref-type name="Journal Article"&gt;17&lt;/ref-type&gt;&lt;contributors&gt;&lt;authors&gt;&lt;author&gt;Luong, Minh Bau&lt;/author&gt;&lt;author&gt;Luo, Zhaoyu&lt;/author&gt;&lt;author&gt;Lu, Tianfeng&lt;/author&gt;&lt;author&gt;Chung, Suk Ho&lt;/author&gt;&lt;author&gt;Yoo, Chun Sang&lt;/author&gt;&lt;/authors&gt;&lt;/contributors&gt;&lt;titles&gt;&lt;title&gt;Direct numerical simulations of the ignition of lean primary reference fuel/air mixtures with temperature inhomogeneities&lt;/title&gt;&lt;secondary-title&gt;Combustion and Flame&lt;/secondary-title&gt;&lt;/titles&gt;&lt;periodical&gt;&lt;full-title&gt;Combustion and Flame&lt;/full-title&gt;&lt;abbr-1&gt;Combust. Flame&lt;/abbr-1&gt;&lt;abbr-2&gt;Combust Flame&lt;/abbr-2&gt;&lt;/periodical&gt;&lt;pages&gt;2038-2047&lt;/pages&gt;&lt;volume&gt;160&lt;/volume&gt;&lt;number&gt;10&lt;/number&gt;&lt;dates&gt;&lt;year&gt;2013&lt;/year&gt;&lt;/dates&gt;&lt;isbn&gt;00102180&lt;/isbn&gt;&lt;urls&gt;&lt;/urls&gt;&lt;electronic-resource-num&gt;10.1016/j.combustflame.2013.04.012&lt;/electronic-resource-num&gt;&lt;/record&gt;&lt;/Cite&gt;&lt;/EndNote&gt;</w:instrText>
      </w:r>
      <w:r w:rsidR="0065026A" w:rsidRPr="00534FB6">
        <w:rPr>
          <w:rFonts w:ascii="Times New Roman" w:hAnsi="Times New Roman" w:cs="Times New Roman"/>
          <w:sz w:val="24"/>
        </w:rPr>
        <w:fldChar w:fldCharType="separate"/>
      </w:r>
      <w:r w:rsidR="0065026A" w:rsidRPr="00534FB6">
        <w:rPr>
          <w:rFonts w:ascii="Times New Roman" w:hAnsi="Times New Roman" w:cs="Times New Roman"/>
          <w:noProof/>
          <w:sz w:val="24"/>
        </w:rPr>
        <w:t>(</w:t>
      </w:r>
      <w:hyperlink w:anchor="_ENREF_3" w:tooltip="Luong, 2013 #49" w:history="1">
        <w:r w:rsidR="00AE5CEE" w:rsidRPr="00534FB6">
          <w:rPr>
            <w:rFonts w:ascii="Times New Roman" w:hAnsi="Times New Roman" w:cs="Times New Roman"/>
            <w:noProof/>
            <w:sz w:val="24"/>
          </w:rPr>
          <w:t>2013</w:t>
        </w:r>
      </w:hyperlink>
      <w:r w:rsidR="0065026A" w:rsidRPr="00534FB6">
        <w:rPr>
          <w:rFonts w:ascii="Times New Roman" w:hAnsi="Times New Roman" w:cs="Times New Roman"/>
          <w:noProof/>
          <w:sz w:val="24"/>
        </w:rPr>
        <w:t>)</w:t>
      </w:r>
      <w:r w:rsidR="0065026A" w:rsidRPr="00534FB6">
        <w:rPr>
          <w:rFonts w:ascii="Times New Roman" w:hAnsi="Times New Roman" w:cs="Times New Roman"/>
          <w:sz w:val="24"/>
        </w:rPr>
        <w:fldChar w:fldCharType="end"/>
      </w:r>
      <w:r w:rsidR="0065026A" w:rsidRPr="00534FB6">
        <w:rPr>
          <w:rFonts w:ascii="Times New Roman" w:hAnsi="Times New Roman" w:cs="Times New Roman"/>
          <w:sz w:val="24"/>
        </w:rPr>
        <w:t xml:space="preserve"> reduced a detailed PRF mechanism to a 171-species reduced mechanism.</w:t>
      </w:r>
      <w:r w:rsidR="00505EE9">
        <w:rPr>
          <w:rFonts w:ascii="Times New Roman" w:hAnsi="Times New Roman" w:cs="Times New Roman"/>
          <w:sz w:val="24"/>
        </w:rPr>
        <w:t xml:space="preserve"> Because most of the previous reduced mechanisms for PRF are </w:t>
      </w:r>
      <w:r w:rsidR="00600DF9">
        <w:rPr>
          <w:rFonts w:ascii="Times New Roman" w:hAnsi="Times New Roman" w:cs="Times New Roman"/>
          <w:sz w:val="24"/>
        </w:rPr>
        <w:t>constructed</w:t>
      </w:r>
      <w:r w:rsidR="00505EE9">
        <w:rPr>
          <w:rFonts w:ascii="Times New Roman" w:hAnsi="Times New Roman" w:cs="Times New Roman"/>
          <w:sz w:val="24"/>
        </w:rPr>
        <w:t xml:space="preserve"> based on the </w:t>
      </w:r>
      <w:r w:rsidR="006309C4">
        <w:rPr>
          <w:rFonts w:ascii="Times New Roman" w:hAnsi="Times New Roman" w:cs="Times New Roman"/>
          <w:sz w:val="24"/>
        </w:rPr>
        <w:t xml:space="preserve">overall </w:t>
      </w:r>
      <w:r w:rsidR="00505EE9">
        <w:rPr>
          <w:rFonts w:ascii="Times New Roman" w:hAnsi="Times New Roman" w:cs="Times New Roman"/>
          <w:sz w:val="24"/>
        </w:rPr>
        <w:t>reduction of the detailed mechanism</w:t>
      </w:r>
      <w:r w:rsidR="00600DF9">
        <w:rPr>
          <w:rFonts w:ascii="Times New Roman" w:hAnsi="Times New Roman" w:cs="Times New Roman"/>
          <w:sz w:val="24"/>
        </w:rPr>
        <w:t>s</w:t>
      </w:r>
      <w:r w:rsidR="00505EE9">
        <w:rPr>
          <w:rFonts w:ascii="Times New Roman" w:hAnsi="Times New Roman" w:cs="Times New Roman"/>
          <w:sz w:val="24"/>
        </w:rPr>
        <w:t xml:space="preserve"> focusing on a specific operating condition, further validation of the mechanisms listed in Table S1 </w:t>
      </w:r>
      <w:r w:rsidR="00600DF9">
        <w:rPr>
          <w:rFonts w:ascii="Times New Roman" w:hAnsi="Times New Roman" w:cs="Times New Roman"/>
          <w:sz w:val="24"/>
        </w:rPr>
        <w:t xml:space="preserve">in a wide range </w:t>
      </w:r>
      <w:r w:rsidR="006309C4">
        <w:rPr>
          <w:rFonts w:ascii="Times New Roman" w:hAnsi="Times New Roman" w:cs="Times New Roman"/>
          <w:sz w:val="24"/>
        </w:rPr>
        <w:t xml:space="preserve">of </w:t>
      </w:r>
      <w:r w:rsidR="00600DF9">
        <w:rPr>
          <w:rFonts w:ascii="Times New Roman" w:hAnsi="Times New Roman" w:cs="Times New Roman"/>
          <w:sz w:val="24"/>
        </w:rPr>
        <w:t xml:space="preserve">temperature, pressure, and equivalence ratio </w:t>
      </w:r>
      <w:r w:rsidR="00505EE9">
        <w:rPr>
          <w:rFonts w:ascii="Times New Roman" w:hAnsi="Times New Roman" w:cs="Times New Roman"/>
          <w:sz w:val="24"/>
        </w:rPr>
        <w:t>are presented as follows.</w:t>
      </w:r>
    </w:p>
    <w:p w:rsidR="001E3FFE" w:rsidRDefault="001E3FFE" w:rsidP="001E3FF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</w:t>
      </w:r>
      <w:r w:rsidR="005223FF">
        <w:rPr>
          <w:rFonts w:ascii="Times New Roman" w:hAnsi="Times New Roman" w:cs="Times New Roman"/>
          <w:noProof/>
        </w:rPr>
        <w:drawing>
          <wp:inline distT="0" distB="0" distL="0" distR="0" wp14:anchorId="46AC689E" wp14:editId="5F366198">
            <wp:extent cx="2916000" cy="2167200"/>
            <wp:effectExtent l="0" t="0" r="0" b="5080"/>
            <wp:docPr id="4" name="图片 4" descr="E:\cyc\new PRF mechanism\comparison\shock tube\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cyc\new PRF mechanism\comparison\shock tube\0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23FF">
        <w:rPr>
          <w:rFonts w:ascii="Times New Roman" w:hAnsi="Times New Roman" w:cs="Times New Roman"/>
          <w:noProof/>
        </w:rPr>
        <w:drawing>
          <wp:inline distT="0" distB="0" distL="0" distR="0" wp14:anchorId="444AE926" wp14:editId="08DF23FC">
            <wp:extent cx="2916000" cy="2167200"/>
            <wp:effectExtent l="0" t="0" r="0" b="5080"/>
            <wp:docPr id="12" name="图片 12" descr="E:\cyc\new PRF mechanism\comparison\shock tube\6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cyc\new PRF mechanism\comparison\shock tube\60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23FF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3743177" wp14:editId="4B9AA7E7">
            <wp:extent cx="2916000" cy="2167200"/>
            <wp:effectExtent l="0" t="0" r="0" b="5080"/>
            <wp:docPr id="14" name="图片 14" descr="E:\cyc\new PRF mechanism\comparison\shock tube\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cyc\new PRF mechanism\comparison\shock tube\80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23FF">
        <w:rPr>
          <w:rFonts w:ascii="Times New Roman" w:hAnsi="Times New Roman" w:cs="Times New Roman"/>
          <w:noProof/>
        </w:rPr>
        <w:drawing>
          <wp:inline distT="0" distB="0" distL="0" distR="0" wp14:anchorId="0728248F" wp14:editId="2A0F3B0C">
            <wp:extent cx="2916000" cy="2167200"/>
            <wp:effectExtent l="0" t="0" r="0" b="5080"/>
            <wp:docPr id="15" name="图片 15" descr="E:\cyc\new PRF mechanism\comparison\shock tube\9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cyc\new PRF mechanism\comparison\shock tube\90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23FF">
        <w:rPr>
          <w:rFonts w:ascii="Times New Roman" w:hAnsi="Times New Roman" w:cs="Times New Roman"/>
          <w:noProof/>
        </w:rPr>
        <w:drawing>
          <wp:inline distT="0" distB="0" distL="0" distR="0" wp14:anchorId="2558FE92" wp14:editId="622AFE41">
            <wp:extent cx="2916000" cy="2167200"/>
            <wp:effectExtent l="0" t="0" r="0" b="5080"/>
            <wp:docPr id="3" name="图片 3" descr="E:\cyc\new PRF mechanism\comparison\shock tube\10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yc\new PRF mechanism\comparison\shock tube\100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8C1" w:rsidRPr="006308C1" w:rsidRDefault="006308C1" w:rsidP="006308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Fig</w:t>
      </w:r>
      <w:r w:rsidR="00A51E16">
        <w:rPr>
          <w:rFonts w:ascii="Times New Roman" w:hAnsi="Times New Roman" w:cs="Times New Roman" w:hint="eastAsia"/>
        </w:rPr>
        <w:t>ure</w:t>
      </w:r>
      <w:r>
        <w:rPr>
          <w:rFonts w:ascii="Times New Roman" w:hAnsi="Times New Roman" w:cs="Times New Roman" w:hint="eastAsia"/>
        </w:rPr>
        <w:t xml:space="preserve"> S1 </w:t>
      </w:r>
      <w:r w:rsidR="00D8456B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omparison of </w:t>
      </w:r>
      <w:r w:rsidR="00D8456B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 w:hint="eastAsia"/>
        </w:rPr>
        <w:t xml:space="preserve">measured (symbols) </w:t>
      </w:r>
      <w:r>
        <w:rPr>
          <w:rFonts w:ascii="Times New Roman" w:hAnsi="Times New Roman" w:cs="Times New Roman"/>
        </w:rPr>
        <w:fldChar w:fldCharType="begin"/>
      </w:r>
      <w:r w:rsidR="00AE5CEE">
        <w:rPr>
          <w:rFonts w:ascii="Times New Roman" w:hAnsi="Times New Roman" w:cs="Times New Roman"/>
        </w:rPr>
        <w:instrText xml:space="preserve"> ADDIN EN.CITE &lt;EndNote&gt;&lt;Cite&gt;&lt;Author&gt;Fieweger&lt;/Author&gt;&lt;Year&gt;1997&lt;/Year&gt;&lt;RecNum&gt;10&lt;/RecNum&gt;&lt;DisplayText&gt;(Fieweger et al., 1997)&lt;/DisplayText&gt;&lt;record&gt;&lt;rec-number&gt;10&lt;/rec-number&gt;&lt;foreign-keys&gt;&lt;key app="EN" db-id="5zapxt2te29xzje9txkp5vsfd2pvdta25r2r"&gt;10&lt;/key&gt;&lt;/foreign-keys&gt;&lt;ref-type name="Journal Article"&gt;17&lt;/ref-type&gt;&lt;contributors&gt;&lt;authors&gt;&lt;author&gt;K. Fieweger&lt;/author&gt;&lt;author&gt;R. Blumenthal&lt;/author&gt;&lt;author&gt;G. Adomeit&lt;/author&gt;&lt;/authors&gt;&lt;/contributors&gt;&lt;titles&gt;&lt;title&gt;Self-Ignition of S.I. Engine Model Fuels: A Shock Tube&amp;#xD;Investigation at High Pressure&lt;/title&gt;&lt;secondary-title&gt;Combustion and Flame&lt;/secondary-title&gt;&lt;/titles&gt;&lt;periodical&gt;&lt;full-title&gt;Combustion and Flame&lt;/full-title&gt;&lt;abbr-1&gt;Combust. Flame&lt;/abbr-1&gt;&lt;abbr-2&gt;Combust Flame&lt;/abbr-2&gt;&lt;/periodical&gt;&lt;pages&gt;599-619&lt;/pages&gt;&lt;volume&gt;109&lt;/volume&gt;&lt;dates&gt;&lt;year&gt;1997&lt;/year&gt;&lt;/dates&gt;&lt;urls&gt;&lt;/urls&gt;&lt;electronic-resource-num&gt;10.1016/S0010-2180(97)00049-7&lt;/electronic-resource-num&gt;&lt;/record&gt;&lt;/Cite&gt;&lt;/EndNote&gt;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(</w:t>
      </w:r>
      <w:hyperlink w:anchor="_ENREF_2" w:tooltip="Fieweger, 1997 #10" w:history="1">
        <w:r w:rsidR="00AE5CEE">
          <w:rPr>
            <w:rFonts w:ascii="Times New Roman" w:hAnsi="Times New Roman" w:cs="Times New Roman"/>
            <w:noProof/>
          </w:rPr>
          <w:t>Fieweger et al., 1997</w:t>
        </w:r>
      </w:hyperlink>
      <w:r>
        <w:rPr>
          <w:rFonts w:ascii="Times New Roman" w:hAnsi="Times New Roman" w:cs="Times New Roman"/>
          <w:noProof/>
        </w:rPr>
        <w:t>)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="00B55E68">
        <w:rPr>
          <w:rFonts w:ascii="Times New Roman" w:hAnsi="Times New Roman" w:cs="Times New Roman" w:hint="eastAsia"/>
        </w:rPr>
        <w:t>and predicted (lines)</w:t>
      </w:r>
      <w:r w:rsidR="00D8456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ignition delay time</w:t>
      </w:r>
      <w:r w:rsidR="00D8456B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 </w:t>
      </w:r>
      <w:r w:rsidR="00D8456B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various PRFs at </w:t>
      </w:r>
      <w:r w:rsidRPr="006308C1">
        <w:rPr>
          <w:rFonts w:ascii="Times New Roman" w:hAnsi="Times New Roman" w:cs="Times New Roman" w:hint="eastAsia"/>
          <w:i/>
        </w:rPr>
        <w:t>p</w:t>
      </w:r>
      <w:r>
        <w:rPr>
          <w:rFonts w:ascii="Times New Roman" w:hAnsi="Times New Roman" w:cs="Times New Roman" w:hint="eastAsia"/>
        </w:rPr>
        <w:t>=4</w:t>
      </w:r>
      <w:r w:rsidR="006E11D3">
        <w:rPr>
          <w:rFonts w:ascii="Times New Roman" w:hAnsi="Times New Roman" w:cs="Times New Roman" w:hint="eastAsia"/>
        </w:rPr>
        <w:t>.0 MPa</w:t>
      </w:r>
      <w:r>
        <w:rPr>
          <w:rFonts w:ascii="Times New Roman" w:hAnsi="Times New Roman" w:cs="Times New Roman" w:hint="eastAsia"/>
        </w:rPr>
        <w:t xml:space="preserve"> and</w:t>
      </w:r>
      <w:r w:rsidRPr="006308C1">
        <w:rPr>
          <w:rFonts w:ascii="Times New Roman" w:hAnsi="Times New Roman" w:cs="Times New Roman"/>
        </w:rPr>
        <w:t xml:space="preserve"> </w:t>
      </w:r>
      <w:r w:rsidRPr="006308C1">
        <w:rPr>
          <w:rFonts w:ascii="Times New Roman" w:eastAsia="宋体" w:hAnsi="Times New Roman" w:cs="Times New Roman"/>
          <w:i/>
        </w:rPr>
        <w:t>φ</w:t>
      </w:r>
      <w:r w:rsidRPr="006308C1">
        <w:rPr>
          <w:rFonts w:ascii="Times New Roman" w:hAnsi="Times New Roman" w:cs="Times New Roman"/>
        </w:rPr>
        <w:t>=1.0</w:t>
      </w:r>
    </w:p>
    <w:p w:rsidR="00030CA3" w:rsidRPr="00A90249" w:rsidRDefault="00030CA3" w:rsidP="00A90249">
      <w:pPr>
        <w:jc w:val="left"/>
        <w:rPr>
          <w:rFonts w:ascii="Times New Roman" w:hAnsi="Times New Roman" w:cs="Times New Roman"/>
          <w:sz w:val="24"/>
        </w:rPr>
      </w:pPr>
    </w:p>
    <w:p w:rsidR="00A90249" w:rsidRDefault="00A90249" w:rsidP="00A51E16">
      <w:pPr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Figure S1 compares the predicted ignition delay time using the latest reduced PRF mechanisms</w:t>
      </w:r>
      <w:r w:rsidR="00323882">
        <w:rPr>
          <w:rFonts w:ascii="Times New Roman" w:hAnsi="Times New Roman" w:cs="Times New Roman" w:hint="eastAsia"/>
          <w:sz w:val="24"/>
        </w:rPr>
        <w:t xml:space="preserve"> listed in Table S1</w:t>
      </w:r>
      <w:r>
        <w:rPr>
          <w:rFonts w:ascii="Times New Roman" w:hAnsi="Times New Roman" w:cs="Times New Roman" w:hint="eastAsia"/>
          <w:sz w:val="24"/>
        </w:rPr>
        <w:t xml:space="preserve"> and the present </w:t>
      </w:r>
      <w:r>
        <w:rPr>
          <w:rFonts w:ascii="Times New Roman" w:hAnsi="Times New Roman" w:cs="Times New Roman"/>
          <w:sz w:val="24"/>
        </w:rPr>
        <w:t>mechanism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with</w:t>
      </w:r>
      <w:r>
        <w:rPr>
          <w:rFonts w:ascii="Times New Roman" w:hAnsi="Times New Roman" w:cs="Times New Roman" w:hint="eastAsia"/>
          <w:sz w:val="24"/>
        </w:rPr>
        <w:t xml:space="preserve"> </w:t>
      </w:r>
      <w:r w:rsidR="00642274">
        <w:rPr>
          <w:rFonts w:ascii="Times New Roman" w:hAnsi="Times New Roman" w:cs="Times New Roman" w:hint="eastAsia"/>
          <w:sz w:val="24"/>
        </w:rPr>
        <w:t>the measure</w:t>
      </w:r>
      <w:r w:rsidR="00D8456B">
        <w:rPr>
          <w:rFonts w:ascii="Times New Roman" w:hAnsi="Times New Roman" w:cs="Times New Roman"/>
          <w:sz w:val="24"/>
        </w:rPr>
        <w:t>ment</w:t>
      </w:r>
      <w:r w:rsidR="00323882">
        <w:rPr>
          <w:rFonts w:ascii="Times New Roman" w:hAnsi="Times New Roman" w:cs="Times New Roman" w:hint="eastAsia"/>
          <w:sz w:val="24"/>
        </w:rPr>
        <w:t xml:space="preserve">s. As </w:t>
      </w:r>
      <w:r w:rsidR="00D8456B">
        <w:rPr>
          <w:rFonts w:ascii="Times New Roman" w:hAnsi="Times New Roman" w:cs="Times New Roman"/>
          <w:sz w:val="24"/>
        </w:rPr>
        <w:t>can be seen</w:t>
      </w:r>
      <w:r w:rsidR="00642274">
        <w:rPr>
          <w:rFonts w:ascii="Times New Roman" w:hAnsi="Times New Roman" w:cs="Times New Roman" w:hint="eastAsia"/>
          <w:sz w:val="24"/>
        </w:rPr>
        <w:t xml:space="preserve">, </w:t>
      </w:r>
      <w:r w:rsidR="00D8456B">
        <w:rPr>
          <w:rFonts w:ascii="Times New Roman" w:hAnsi="Times New Roman" w:cs="Times New Roman"/>
          <w:sz w:val="24"/>
        </w:rPr>
        <w:t>t</w:t>
      </w:r>
      <w:r w:rsidR="00642274">
        <w:rPr>
          <w:rFonts w:ascii="Times New Roman" w:hAnsi="Times New Roman" w:cs="Times New Roman" w:hint="eastAsia"/>
          <w:sz w:val="24"/>
        </w:rPr>
        <w:t>he predicted ignition delay time</w:t>
      </w:r>
      <w:r w:rsidR="006309C4">
        <w:rPr>
          <w:rFonts w:ascii="Times New Roman" w:hAnsi="Times New Roman" w:cs="Times New Roman"/>
          <w:sz w:val="24"/>
        </w:rPr>
        <w:t>s</w:t>
      </w:r>
      <w:r w:rsidR="00642274">
        <w:rPr>
          <w:rFonts w:ascii="Times New Roman" w:hAnsi="Times New Roman" w:cs="Times New Roman" w:hint="eastAsia"/>
          <w:sz w:val="24"/>
        </w:rPr>
        <w:t xml:space="preserve"> using the Ra and Reitz mechanism, Tsurushima mechanism, and Wang et al. mechanism show similar behavior</w:t>
      </w:r>
      <w:r w:rsidR="00411756" w:rsidRPr="00BB6068">
        <w:rPr>
          <w:rFonts w:ascii="Times New Roman" w:hAnsi="Times New Roman" w:cs="Times New Roman" w:hint="eastAsia"/>
          <w:sz w:val="24"/>
        </w:rPr>
        <w:t xml:space="preserve"> </w:t>
      </w:r>
      <w:r w:rsidR="00411756" w:rsidRPr="00534FB6">
        <w:rPr>
          <w:rFonts w:ascii="Times New Roman" w:hAnsi="Times New Roman" w:cs="Times New Roman"/>
          <w:sz w:val="24"/>
        </w:rPr>
        <w:t xml:space="preserve">for </w:t>
      </w:r>
      <w:r w:rsidR="006309C4">
        <w:rPr>
          <w:rFonts w:ascii="Times New Roman" w:hAnsi="Times New Roman" w:cs="Times New Roman"/>
          <w:sz w:val="24"/>
        </w:rPr>
        <w:t xml:space="preserve">the fuel with </w:t>
      </w:r>
      <w:r w:rsidR="00411756" w:rsidRPr="00534FB6">
        <w:rPr>
          <w:rFonts w:ascii="Times New Roman" w:hAnsi="Times New Roman" w:cs="Times New Roman"/>
          <w:sz w:val="24"/>
        </w:rPr>
        <w:t>octane number (ON) above 60</w:t>
      </w:r>
      <w:r w:rsidR="00642274" w:rsidRPr="00BB6068">
        <w:rPr>
          <w:rFonts w:ascii="Times New Roman" w:hAnsi="Times New Roman" w:cs="Times New Roman" w:hint="eastAsia"/>
          <w:sz w:val="24"/>
        </w:rPr>
        <w:t>,</w:t>
      </w:r>
      <w:r w:rsidR="00642274">
        <w:rPr>
          <w:rFonts w:ascii="Times New Roman" w:hAnsi="Times New Roman" w:cs="Times New Roman" w:hint="eastAsia"/>
          <w:sz w:val="24"/>
        </w:rPr>
        <w:t xml:space="preserve"> </w:t>
      </w:r>
      <w:r w:rsidR="006309C4">
        <w:rPr>
          <w:rFonts w:ascii="Times New Roman" w:hAnsi="Times New Roman" w:cs="Times New Roman"/>
          <w:sz w:val="24"/>
        </w:rPr>
        <w:t>and</w:t>
      </w:r>
      <w:r w:rsidR="006309C4">
        <w:rPr>
          <w:rFonts w:ascii="Times New Roman" w:hAnsi="Times New Roman" w:cs="Times New Roman" w:hint="eastAsia"/>
          <w:sz w:val="24"/>
        </w:rPr>
        <w:t xml:space="preserve"> </w:t>
      </w:r>
      <w:r w:rsidR="004D3EBB">
        <w:rPr>
          <w:rFonts w:ascii="Times New Roman" w:hAnsi="Times New Roman" w:cs="Times New Roman"/>
          <w:sz w:val="24"/>
        </w:rPr>
        <w:t>are all in</w:t>
      </w:r>
      <w:r w:rsidR="00642274">
        <w:rPr>
          <w:rFonts w:ascii="Times New Roman" w:hAnsi="Times New Roman" w:cs="Times New Roman" w:hint="eastAsia"/>
          <w:sz w:val="24"/>
        </w:rPr>
        <w:t xml:space="preserve"> good agreement </w:t>
      </w:r>
      <w:r w:rsidR="00642274">
        <w:rPr>
          <w:rFonts w:ascii="Times New Roman" w:hAnsi="Times New Roman" w:cs="Times New Roman"/>
          <w:sz w:val="24"/>
        </w:rPr>
        <w:t>with</w:t>
      </w:r>
      <w:r w:rsidR="00642274">
        <w:rPr>
          <w:rFonts w:ascii="Times New Roman" w:hAnsi="Times New Roman" w:cs="Times New Roman" w:hint="eastAsia"/>
          <w:sz w:val="24"/>
        </w:rPr>
        <w:t xml:space="preserve"> the experimental data </w:t>
      </w:r>
      <w:r w:rsidR="00323882">
        <w:rPr>
          <w:rFonts w:ascii="Times New Roman" w:hAnsi="Times New Roman" w:cs="Times New Roman" w:hint="eastAsia"/>
          <w:sz w:val="24"/>
        </w:rPr>
        <w:t>for PRF90</w:t>
      </w:r>
      <w:r w:rsidR="00411756">
        <w:rPr>
          <w:rFonts w:ascii="Times New Roman" w:hAnsi="Times New Roman" w:cs="Times New Roman" w:hint="eastAsia"/>
          <w:sz w:val="24"/>
        </w:rPr>
        <w:t xml:space="preserve"> and PRF100</w:t>
      </w:r>
      <w:r w:rsidR="00642274">
        <w:rPr>
          <w:rFonts w:ascii="Times New Roman" w:hAnsi="Times New Roman" w:cs="Times New Roman" w:hint="eastAsia"/>
          <w:sz w:val="24"/>
        </w:rPr>
        <w:t xml:space="preserve">. However, the ignition delay time is slightly underestimated </w:t>
      </w:r>
      <w:r w:rsidR="004D3EBB">
        <w:rPr>
          <w:rFonts w:ascii="Times New Roman" w:hAnsi="Times New Roman" w:cs="Times New Roman"/>
          <w:sz w:val="24"/>
        </w:rPr>
        <w:t>in the</w:t>
      </w:r>
      <w:r w:rsidR="00642274">
        <w:rPr>
          <w:rFonts w:ascii="Times New Roman" w:hAnsi="Times New Roman" w:cs="Times New Roman" w:hint="eastAsia"/>
          <w:sz w:val="24"/>
        </w:rPr>
        <w:t xml:space="preserve"> NTC and high</w:t>
      </w:r>
      <w:r w:rsidR="004D3EBB">
        <w:rPr>
          <w:rFonts w:ascii="Times New Roman" w:hAnsi="Times New Roman" w:cs="Times New Roman"/>
          <w:sz w:val="24"/>
        </w:rPr>
        <w:t>-</w:t>
      </w:r>
      <w:r w:rsidR="00642274">
        <w:rPr>
          <w:rFonts w:ascii="Times New Roman" w:hAnsi="Times New Roman" w:cs="Times New Roman" w:hint="eastAsia"/>
          <w:sz w:val="24"/>
        </w:rPr>
        <w:t>temperature region</w:t>
      </w:r>
      <w:r w:rsidR="004D3EBB">
        <w:rPr>
          <w:rFonts w:ascii="Times New Roman" w:hAnsi="Times New Roman" w:cs="Times New Roman"/>
          <w:sz w:val="24"/>
        </w:rPr>
        <w:t>s</w:t>
      </w:r>
      <w:r w:rsidR="00323882">
        <w:rPr>
          <w:rFonts w:ascii="Times New Roman" w:hAnsi="Times New Roman" w:cs="Times New Roman" w:hint="eastAsia"/>
          <w:sz w:val="24"/>
        </w:rPr>
        <w:t xml:space="preserve"> for PRF60 and PRF80</w:t>
      </w:r>
      <w:r w:rsidR="004D3EBB">
        <w:rPr>
          <w:rFonts w:ascii="Times New Roman" w:hAnsi="Times New Roman" w:cs="Times New Roman"/>
          <w:sz w:val="24"/>
        </w:rPr>
        <w:t xml:space="preserve"> by the above three mechanisms</w:t>
      </w:r>
      <w:r w:rsidR="00642274">
        <w:rPr>
          <w:rFonts w:ascii="Times New Roman" w:hAnsi="Times New Roman" w:cs="Times New Roman" w:hint="eastAsia"/>
          <w:sz w:val="24"/>
        </w:rPr>
        <w:t xml:space="preserve">. </w:t>
      </w:r>
      <w:r w:rsidR="00411756" w:rsidRPr="00534FB6">
        <w:rPr>
          <w:rFonts w:ascii="Times New Roman" w:hAnsi="Times New Roman" w:cs="Times New Roman"/>
          <w:sz w:val="24"/>
        </w:rPr>
        <w:t xml:space="preserve">For PRF0, the Ra and Reitz mechanism well predicts the ignition delay time over the whole temperature range, while the Wang et al. mechanism slightly over-predicts the </w:t>
      </w:r>
      <w:r w:rsidR="008E57F3">
        <w:rPr>
          <w:rFonts w:ascii="Times New Roman" w:hAnsi="Times New Roman" w:cs="Times New Roman"/>
          <w:sz w:val="24"/>
        </w:rPr>
        <w:t>ignition delay</w:t>
      </w:r>
      <w:r w:rsidR="00411756" w:rsidRPr="00534FB6">
        <w:rPr>
          <w:rFonts w:ascii="Times New Roman" w:hAnsi="Times New Roman" w:cs="Times New Roman"/>
          <w:sz w:val="24"/>
        </w:rPr>
        <w:t xml:space="preserve"> and Tsurushima mechanism under-predicts the </w:t>
      </w:r>
      <w:r w:rsidR="008E57F3">
        <w:rPr>
          <w:rFonts w:ascii="Times New Roman" w:hAnsi="Times New Roman" w:cs="Times New Roman"/>
          <w:sz w:val="24"/>
        </w:rPr>
        <w:t>ignition delay time</w:t>
      </w:r>
      <w:r w:rsidR="00411756" w:rsidRPr="00534FB6">
        <w:rPr>
          <w:rFonts w:ascii="Times New Roman" w:hAnsi="Times New Roman" w:cs="Times New Roman"/>
          <w:sz w:val="24"/>
        </w:rPr>
        <w:t xml:space="preserve"> </w:t>
      </w:r>
      <w:r w:rsidR="00BB6068">
        <w:rPr>
          <w:rFonts w:ascii="Times New Roman" w:hAnsi="Times New Roman" w:cs="Times New Roman"/>
          <w:sz w:val="24"/>
        </w:rPr>
        <w:t>in</w:t>
      </w:r>
      <w:r w:rsidR="00BB6068" w:rsidRPr="00534FB6">
        <w:rPr>
          <w:rFonts w:ascii="Times New Roman" w:hAnsi="Times New Roman" w:cs="Times New Roman"/>
          <w:sz w:val="24"/>
        </w:rPr>
        <w:t xml:space="preserve"> </w:t>
      </w:r>
      <w:r w:rsidR="008E57F3">
        <w:rPr>
          <w:rFonts w:ascii="Times New Roman" w:hAnsi="Times New Roman" w:cs="Times New Roman"/>
          <w:sz w:val="24"/>
        </w:rPr>
        <w:t xml:space="preserve">the </w:t>
      </w:r>
      <w:r w:rsidR="00411756" w:rsidRPr="00534FB6">
        <w:rPr>
          <w:rFonts w:ascii="Times New Roman" w:hAnsi="Times New Roman" w:cs="Times New Roman"/>
          <w:sz w:val="24"/>
        </w:rPr>
        <w:t>low temperature region.</w:t>
      </w:r>
      <w:r w:rsidR="00411756" w:rsidRPr="00BB6068">
        <w:rPr>
          <w:rFonts w:ascii="Times New Roman" w:hAnsi="Times New Roman" w:cs="Times New Roman" w:hint="eastAsia"/>
          <w:sz w:val="24"/>
        </w:rPr>
        <w:t xml:space="preserve"> </w:t>
      </w:r>
      <w:r w:rsidR="00030CA3">
        <w:rPr>
          <w:rFonts w:ascii="Times New Roman" w:hAnsi="Times New Roman" w:cs="Times New Roman" w:hint="eastAsia"/>
          <w:sz w:val="24"/>
        </w:rPr>
        <w:t xml:space="preserve">The Luong </w:t>
      </w:r>
      <w:r w:rsidR="005F75DE">
        <w:rPr>
          <w:rFonts w:ascii="Times New Roman" w:hAnsi="Times New Roman" w:cs="Times New Roman" w:hint="eastAsia"/>
          <w:sz w:val="24"/>
        </w:rPr>
        <w:t xml:space="preserve">et al. </w:t>
      </w:r>
      <w:r w:rsidR="00030CA3">
        <w:rPr>
          <w:rFonts w:ascii="Times New Roman" w:hAnsi="Times New Roman" w:cs="Times New Roman" w:hint="eastAsia"/>
          <w:sz w:val="24"/>
        </w:rPr>
        <w:t xml:space="preserve">mechanism </w:t>
      </w:r>
      <w:r w:rsidR="00BB6068">
        <w:rPr>
          <w:rFonts w:ascii="Times New Roman" w:hAnsi="Times New Roman" w:cs="Times New Roman"/>
          <w:sz w:val="24"/>
        </w:rPr>
        <w:t xml:space="preserve">shows the longest predicted </w:t>
      </w:r>
      <w:r w:rsidR="00030CA3">
        <w:rPr>
          <w:rFonts w:ascii="Times New Roman" w:hAnsi="Times New Roman" w:cs="Times New Roman" w:hint="eastAsia"/>
          <w:sz w:val="24"/>
        </w:rPr>
        <w:t xml:space="preserve">ignition delay time </w:t>
      </w:r>
      <w:r w:rsidR="00BB6068">
        <w:rPr>
          <w:rFonts w:ascii="Times New Roman" w:hAnsi="Times New Roman" w:cs="Times New Roman"/>
          <w:sz w:val="24"/>
        </w:rPr>
        <w:t>in the low-to-intermediate temperature, especially considerable</w:t>
      </w:r>
      <w:r w:rsidR="00030CA3">
        <w:rPr>
          <w:rFonts w:ascii="Times New Roman" w:hAnsi="Times New Roman" w:cs="Times New Roman" w:hint="eastAsia"/>
          <w:sz w:val="24"/>
        </w:rPr>
        <w:t xml:space="preserve"> overprediction</w:t>
      </w:r>
      <w:r w:rsidR="00BB6068">
        <w:rPr>
          <w:rFonts w:ascii="Times New Roman" w:hAnsi="Times New Roman" w:cs="Times New Roman"/>
          <w:sz w:val="24"/>
        </w:rPr>
        <w:t xml:space="preserve"> of the ignition delay time</w:t>
      </w:r>
      <w:r w:rsidR="00030CA3">
        <w:rPr>
          <w:rFonts w:ascii="Times New Roman" w:hAnsi="Times New Roman" w:cs="Times New Roman" w:hint="eastAsia"/>
          <w:sz w:val="24"/>
        </w:rPr>
        <w:t xml:space="preserve"> </w:t>
      </w:r>
      <w:r w:rsidR="004D3EBB">
        <w:rPr>
          <w:rFonts w:ascii="Times New Roman" w:hAnsi="Times New Roman" w:cs="Times New Roman"/>
          <w:sz w:val="24"/>
        </w:rPr>
        <w:t>is observed</w:t>
      </w:r>
      <w:r w:rsidR="00030CA3">
        <w:rPr>
          <w:rFonts w:ascii="Times New Roman" w:hAnsi="Times New Roman" w:cs="Times New Roman" w:hint="eastAsia"/>
          <w:sz w:val="24"/>
        </w:rPr>
        <w:t xml:space="preserve"> in the temperature </w:t>
      </w:r>
      <w:r w:rsidR="00BB6068">
        <w:rPr>
          <w:rFonts w:ascii="Times New Roman" w:hAnsi="Times New Roman" w:cs="Times New Roman"/>
          <w:sz w:val="24"/>
        </w:rPr>
        <w:t xml:space="preserve">range </w:t>
      </w:r>
      <w:r w:rsidR="00A51E16">
        <w:rPr>
          <w:rFonts w:ascii="Times New Roman" w:hAnsi="Times New Roman" w:cs="Times New Roman" w:hint="eastAsia"/>
          <w:sz w:val="24"/>
        </w:rPr>
        <w:t>between 850 and</w:t>
      </w:r>
      <w:r w:rsidR="00BB6068">
        <w:rPr>
          <w:rFonts w:ascii="Times New Roman" w:hAnsi="Times New Roman" w:cs="Times New Roman"/>
          <w:sz w:val="24"/>
        </w:rPr>
        <w:t xml:space="preserve"> </w:t>
      </w:r>
      <w:r w:rsidR="00A51E16">
        <w:rPr>
          <w:rFonts w:ascii="Times New Roman" w:hAnsi="Times New Roman" w:cs="Times New Roman" w:hint="eastAsia"/>
          <w:sz w:val="24"/>
        </w:rPr>
        <w:t>1000 K for</w:t>
      </w:r>
      <w:r w:rsidR="00A51E16" w:rsidRPr="00BB6068">
        <w:rPr>
          <w:rFonts w:ascii="Times New Roman" w:hAnsi="Times New Roman" w:cs="Times New Roman" w:hint="eastAsia"/>
          <w:sz w:val="24"/>
        </w:rPr>
        <w:t xml:space="preserve"> </w:t>
      </w:r>
      <w:r w:rsidR="00A51E16" w:rsidRPr="00534FB6">
        <w:rPr>
          <w:rFonts w:ascii="Times New Roman" w:hAnsi="Times New Roman" w:cs="Times New Roman"/>
          <w:sz w:val="24"/>
        </w:rPr>
        <w:t xml:space="preserve">PRF90 </w:t>
      </w:r>
      <w:r w:rsidR="008A7021" w:rsidRPr="00534FB6">
        <w:rPr>
          <w:rFonts w:ascii="Times New Roman" w:hAnsi="Times New Roman" w:cs="Times New Roman"/>
          <w:sz w:val="24"/>
        </w:rPr>
        <w:t>and PRF100</w:t>
      </w:r>
      <w:r w:rsidR="00030CA3">
        <w:rPr>
          <w:rFonts w:ascii="Times New Roman" w:hAnsi="Times New Roman" w:cs="Times New Roman" w:hint="eastAsia"/>
          <w:sz w:val="24"/>
        </w:rPr>
        <w:t>.</w:t>
      </w:r>
      <w:r w:rsidR="00642274">
        <w:rPr>
          <w:rFonts w:ascii="Times New Roman" w:hAnsi="Times New Roman" w:cs="Times New Roman" w:hint="eastAsia"/>
          <w:sz w:val="24"/>
        </w:rPr>
        <w:t xml:space="preserve"> </w:t>
      </w:r>
      <w:r w:rsidR="00B55E68">
        <w:rPr>
          <w:rFonts w:ascii="Times New Roman" w:hAnsi="Times New Roman" w:cs="Times New Roman" w:hint="eastAsia"/>
          <w:sz w:val="24"/>
        </w:rPr>
        <w:t xml:space="preserve">For the present mechanism, the ignition delay time is  </w:t>
      </w:r>
      <w:r w:rsidR="00BB6068">
        <w:rPr>
          <w:rFonts w:ascii="Times New Roman" w:hAnsi="Times New Roman" w:cs="Times New Roman"/>
          <w:sz w:val="24"/>
        </w:rPr>
        <w:t>satisfactorily reproduced in</w:t>
      </w:r>
      <w:r w:rsidR="00B55E68">
        <w:rPr>
          <w:rFonts w:ascii="Times New Roman" w:hAnsi="Times New Roman" w:cs="Times New Roman" w:hint="eastAsia"/>
          <w:sz w:val="24"/>
        </w:rPr>
        <w:t xml:space="preserve"> the </w:t>
      </w:r>
      <w:r w:rsidR="00BB6068">
        <w:rPr>
          <w:rFonts w:ascii="Times New Roman" w:hAnsi="Times New Roman" w:cs="Times New Roman"/>
          <w:sz w:val="24"/>
        </w:rPr>
        <w:t xml:space="preserve">test </w:t>
      </w:r>
      <w:r w:rsidR="00B55E68">
        <w:rPr>
          <w:rFonts w:ascii="Times New Roman" w:hAnsi="Times New Roman" w:cs="Times New Roman" w:hint="eastAsia"/>
          <w:sz w:val="24"/>
        </w:rPr>
        <w:t>operating conditions, as shown in Figure S1.</w:t>
      </w:r>
    </w:p>
    <w:p w:rsidR="00A51E16" w:rsidRDefault="00A51E16" w:rsidP="00A51E16">
      <w:pPr>
        <w:jc w:val="left"/>
        <w:rPr>
          <w:rFonts w:ascii="Times New Roman" w:hAnsi="Times New Roman" w:cs="Times New Roman"/>
          <w:noProof/>
          <w:sz w:val="24"/>
        </w:rPr>
      </w:pPr>
    </w:p>
    <w:p w:rsidR="008E46EA" w:rsidRDefault="008E46EA" w:rsidP="008E46EA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 wp14:anchorId="49FF0286" wp14:editId="5710A466">
            <wp:extent cx="2916000" cy="2167200"/>
            <wp:effectExtent l="0" t="0" r="0" b="5080"/>
            <wp:docPr id="17" name="图片 17" descr="E:\cyc\new PRF mechanism\comparison\laminar flame speed\338-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cyc\new PRF mechanism\comparison\laminar flame speed\338-0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347FAF1A" wp14:editId="216D4E51">
            <wp:extent cx="2916000" cy="2167200"/>
            <wp:effectExtent l="0" t="0" r="0" b="5080"/>
            <wp:docPr id="16" name="图片 16" descr="E:\cyc\new PRF mechanism\comparison\laminar flame speed\298-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cyc\new PRF mechanism\comparison\laminar flame speed\298-50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6EA" w:rsidRDefault="008E46EA" w:rsidP="00A51E1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7962330B" wp14:editId="474D20FC">
            <wp:extent cx="2916000" cy="2167200"/>
            <wp:effectExtent l="0" t="0" r="0" b="5080"/>
            <wp:docPr id="18" name="图片 18" descr="E:\cyc\new PRF mechanism\comparison\laminar flame speed\338-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cyc\new PRF mechanism\comparison\laminar flame speed\338-50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0" distR="0" wp14:anchorId="74F74447" wp14:editId="4D0344BD">
            <wp:extent cx="2916000" cy="2167200"/>
            <wp:effectExtent l="0" t="0" r="0" b="5080"/>
            <wp:docPr id="20" name="图片 20" descr="E:\cyc\new PRF mechanism\comparison\laminar flame speed\338-10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cyc\new PRF mechanism\comparison\laminar flame speed\338-100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0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E16" w:rsidRDefault="00A51E16" w:rsidP="00A51E16">
      <w:pPr>
        <w:jc w:val="left"/>
        <w:rPr>
          <w:rFonts w:ascii="Times New Roman" w:hAnsi="Times New Roman" w:cs="Times New Roman"/>
        </w:rPr>
      </w:pPr>
      <w:r w:rsidRPr="00B55E68">
        <w:rPr>
          <w:rFonts w:ascii="Times New Roman" w:hAnsi="Times New Roman" w:cs="Times New Roman" w:hint="eastAsia"/>
        </w:rPr>
        <w:t xml:space="preserve">Figure S2 </w:t>
      </w:r>
      <w:r w:rsidR="004D3EBB">
        <w:rPr>
          <w:rFonts w:ascii="Times New Roman" w:hAnsi="Times New Roman" w:cs="Times New Roman"/>
        </w:rPr>
        <w:t>C</w:t>
      </w:r>
      <w:r w:rsidR="00B55E68" w:rsidRPr="00B55E68">
        <w:rPr>
          <w:rFonts w:ascii="Times New Roman" w:hAnsi="Times New Roman" w:cs="Times New Roman" w:hint="eastAsia"/>
        </w:rPr>
        <w:t xml:space="preserve">omparison of </w:t>
      </w:r>
      <w:r w:rsidR="004D3EBB">
        <w:rPr>
          <w:rFonts w:ascii="Times New Roman" w:hAnsi="Times New Roman" w:cs="Times New Roman"/>
        </w:rPr>
        <w:t xml:space="preserve">the </w:t>
      </w:r>
      <w:r w:rsidR="00B55E68" w:rsidRPr="00B55E68">
        <w:rPr>
          <w:rFonts w:ascii="Times New Roman" w:hAnsi="Times New Roman" w:cs="Times New Roman" w:hint="eastAsia"/>
        </w:rPr>
        <w:t xml:space="preserve">measured (symbols) </w:t>
      </w:r>
      <w:r w:rsidR="00B55E68">
        <w:rPr>
          <w:rFonts w:ascii="Times New Roman" w:hAnsi="Times New Roman" w:cs="Times New Roman"/>
        </w:rPr>
        <w:fldChar w:fldCharType="begin"/>
      </w:r>
      <w:r w:rsidR="00B55E68">
        <w:rPr>
          <w:rFonts w:ascii="Times New Roman" w:hAnsi="Times New Roman" w:cs="Times New Roman"/>
        </w:rPr>
        <w:instrText xml:space="preserve"> ADDIN EN.CITE &lt;EndNote&gt;&lt;Cite&gt;&lt;Author&gt;van Lipzig&lt;/Author&gt;&lt;Year&gt;2011&lt;/Year&gt;&lt;RecNum&gt;26&lt;/RecNum&gt;&lt;DisplayText&gt;(van Lipzig et al., 2011)&lt;/DisplayText&gt;&lt;record&gt;&lt;rec-number&gt;26&lt;/rec-number&gt;&lt;foreign-keys&gt;&lt;key app="EN" db-id="5zapxt2te29xzje9txkp5vsfd2pvdta25r2r"&gt;26&lt;/key&gt;&lt;/foreign-keys&gt;&lt;ref-type name="Journal Article"&gt;17&lt;/ref-type&gt;&lt;contributors&gt;&lt;authors&gt;&lt;author&gt;van Lipzig, J. P. J.&lt;/author&gt;&lt;author&gt;Nilsson, E. J. K.&lt;/author&gt;&lt;author&gt;de Goey, L. P. H.&lt;/author&gt;&lt;author&gt;Konnov, A. A.&lt;/author&gt;&lt;/authors&gt;&lt;/contributors&gt;&lt;titles&gt;&lt;title&gt;Laminar burning velocities of n-heptane, iso-octane, ethanol and their binary and tertiary mixtures&lt;/title&gt;&lt;secondary-title&gt;Fuel&lt;/secondary-title&gt;&lt;/titles&gt;&lt;pages&gt;2773-2781&lt;/pages&gt;&lt;volume&gt;90&lt;/volume&gt;&lt;number&gt;8&lt;/number&gt;&lt;dates&gt;&lt;year&gt;2011&lt;/year&gt;&lt;/dates&gt;&lt;isbn&gt;00162361&lt;/isbn&gt;&lt;urls&gt;&lt;/urls&gt;&lt;electronic-resource-num&gt;10.1016/j.fuel.2011.04.029&lt;/electronic-resource-num&gt;&lt;/record&gt;&lt;/Cite&gt;&lt;/EndNote&gt;</w:instrText>
      </w:r>
      <w:r w:rsidR="00B55E68">
        <w:rPr>
          <w:rFonts w:ascii="Times New Roman" w:hAnsi="Times New Roman" w:cs="Times New Roman"/>
        </w:rPr>
        <w:fldChar w:fldCharType="separate"/>
      </w:r>
      <w:r w:rsidR="00B55E68">
        <w:rPr>
          <w:rFonts w:ascii="Times New Roman" w:hAnsi="Times New Roman" w:cs="Times New Roman"/>
          <w:noProof/>
        </w:rPr>
        <w:t>(</w:t>
      </w:r>
      <w:hyperlink w:anchor="_ENREF_8" w:tooltip="van Lipzig, 2011 #26" w:history="1">
        <w:r w:rsidR="00AE5CEE">
          <w:rPr>
            <w:rFonts w:ascii="Times New Roman" w:hAnsi="Times New Roman" w:cs="Times New Roman"/>
            <w:noProof/>
          </w:rPr>
          <w:t>van Lipzig et al., 2011</w:t>
        </w:r>
      </w:hyperlink>
      <w:r w:rsidR="00B55E68">
        <w:rPr>
          <w:rFonts w:ascii="Times New Roman" w:hAnsi="Times New Roman" w:cs="Times New Roman"/>
          <w:noProof/>
        </w:rPr>
        <w:t>)</w:t>
      </w:r>
      <w:r w:rsidR="00B55E68">
        <w:rPr>
          <w:rFonts w:ascii="Times New Roman" w:hAnsi="Times New Roman" w:cs="Times New Roman"/>
        </w:rPr>
        <w:fldChar w:fldCharType="end"/>
      </w:r>
      <w:r w:rsidR="00B55E68">
        <w:rPr>
          <w:rFonts w:ascii="Times New Roman" w:hAnsi="Times New Roman" w:cs="Times New Roman" w:hint="eastAsia"/>
        </w:rPr>
        <w:t xml:space="preserve"> </w:t>
      </w:r>
      <w:r w:rsidR="00B55E68" w:rsidRPr="00B55E68">
        <w:rPr>
          <w:rFonts w:ascii="Times New Roman" w:hAnsi="Times New Roman" w:cs="Times New Roman" w:hint="eastAsia"/>
        </w:rPr>
        <w:t xml:space="preserve">and predicted (lines) </w:t>
      </w:r>
      <w:r w:rsidR="00B55E68" w:rsidRPr="00B55E68">
        <w:rPr>
          <w:rFonts w:ascii="Times New Roman" w:hAnsi="Times New Roman" w:cs="Times New Roman"/>
        </w:rPr>
        <w:t>laminar</w:t>
      </w:r>
      <w:r w:rsidR="00B55E68" w:rsidRPr="00B55E68">
        <w:rPr>
          <w:rFonts w:ascii="Times New Roman" w:hAnsi="Times New Roman" w:cs="Times New Roman" w:hint="eastAsia"/>
        </w:rPr>
        <w:t xml:space="preserve"> flame speed</w:t>
      </w:r>
      <w:r w:rsidR="00B55E68">
        <w:rPr>
          <w:rFonts w:ascii="Times New Roman" w:hAnsi="Times New Roman" w:cs="Times New Roman" w:hint="eastAsia"/>
        </w:rPr>
        <w:t xml:space="preserve"> </w:t>
      </w:r>
      <w:r w:rsidR="0073756D">
        <w:rPr>
          <w:rFonts w:ascii="Times New Roman" w:hAnsi="Times New Roman" w:cs="Times New Roman" w:hint="eastAsia"/>
        </w:rPr>
        <w:t xml:space="preserve">at </w:t>
      </w:r>
      <w:r w:rsidR="0073756D" w:rsidRPr="0073756D">
        <w:rPr>
          <w:rFonts w:ascii="Times New Roman" w:hAnsi="Times New Roman" w:cs="Times New Roman" w:hint="eastAsia"/>
          <w:i/>
        </w:rPr>
        <w:t>p</w:t>
      </w:r>
      <w:r w:rsidR="0073756D">
        <w:rPr>
          <w:rFonts w:ascii="Times New Roman" w:hAnsi="Times New Roman" w:cs="Times New Roman" w:hint="eastAsia"/>
        </w:rPr>
        <w:t xml:space="preserve">=0.1 MPa and (a) </w:t>
      </w:r>
      <w:bookmarkStart w:id="3" w:name="OLE_LINK1"/>
      <w:bookmarkStart w:id="4" w:name="OLE_LINK2"/>
      <w:r w:rsidR="0073756D" w:rsidRPr="0073756D">
        <w:rPr>
          <w:rFonts w:ascii="Times New Roman" w:hAnsi="Times New Roman" w:cs="Times New Roman" w:hint="eastAsia"/>
          <w:i/>
        </w:rPr>
        <w:t>T</w:t>
      </w:r>
      <w:r w:rsidR="0073756D" w:rsidRPr="0073756D">
        <w:rPr>
          <w:rFonts w:ascii="Times New Roman" w:hAnsi="Times New Roman" w:cs="Times New Roman" w:hint="eastAsia"/>
          <w:i/>
          <w:vertAlign w:val="subscript"/>
        </w:rPr>
        <w:t>u</w:t>
      </w:r>
      <w:r w:rsidR="0073756D">
        <w:rPr>
          <w:rFonts w:ascii="Times New Roman" w:hAnsi="Times New Roman" w:cs="Times New Roman" w:hint="eastAsia"/>
        </w:rPr>
        <w:t>=298 K</w:t>
      </w:r>
      <w:bookmarkEnd w:id="3"/>
      <w:bookmarkEnd w:id="4"/>
      <w:r w:rsidR="0073756D">
        <w:rPr>
          <w:rFonts w:ascii="Times New Roman" w:hAnsi="Times New Roman" w:cs="Times New Roman" w:hint="eastAsia"/>
        </w:rPr>
        <w:t xml:space="preserve"> and (b) </w:t>
      </w:r>
      <w:r w:rsidR="0073756D" w:rsidRPr="0073756D">
        <w:rPr>
          <w:rFonts w:ascii="Times New Roman" w:hAnsi="Times New Roman" w:cs="Times New Roman" w:hint="eastAsia"/>
          <w:i/>
        </w:rPr>
        <w:t>T</w:t>
      </w:r>
      <w:r w:rsidR="0073756D" w:rsidRPr="0073756D">
        <w:rPr>
          <w:rFonts w:ascii="Times New Roman" w:hAnsi="Times New Roman" w:cs="Times New Roman" w:hint="eastAsia"/>
          <w:i/>
          <w:vertAlign w:val="subscript"/>
        </w:rPr>
        <w:t>u</w:t>
      </w:r>
      <w:r w:rsidR="0073756D">
        <w:rPr>
          <w:rFonts w:ascii="Times New Roman" w:hAnsi="Times New Roman" w:cs="Times New Roman" w:hint="eastAsia"/>
        </w:rPr>
        <w:t>=338 K</w:t>
      </w:r>
    </w:p>
    <w:p w:rsidR="00B55E68" w:rsidRDefault="00B55E68" w:rsidP="00A51E16">
      <w:pPr>
        <w:jc w:val="left"/>
        <w:rPr>
          <w:rFonts w:ascii="Times New Roman" w:hAnsi="Times New Roman" w:cs="Times New Roman"/>
        </w:rPr>
      </w:pPr>
    </w:p>
    <w:p w:rsidR="00B55E68" w:rsidRDefault="006B379C" w:rsidP="00B55E68">
      <w:pPr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</w:t>
      </w:r>
      <w:r w:rsidR="00B55E68" w:rsidRPr="00B55E68">
        <w:rPr>
          <w:rFonts w:ascii="Times New Roman" w:hAnsi="Times New Roman" w:cs="Times New Roman" w:hint="eastAsia"/>
          <w:sz w:val="24"/>
        </w:rPr>
        <w:t xml:space="preserve">omparison of the </w:t>
      </w:r>
      <w:r w:rsidR="00B55E68" w:rsidRPr="00B55E68">
        <w:rPr>
          <w:rFonts w:ascii="Times New Roman" w:hAnsi="Times New Roman" w:cs="Times New Roman"/>
          <w:sz w:val="24"/>
        </w:rPr>
        <w:t>performance</w:t>
      </w:r>
      <w:r w:rsidR="00B55E68" w:rsidRPr="00B55E68">
        <w:rPr>
          <w:rFonts w:ascii="Times New Roman" w:hAnsi="Times New Roman" w:cs="Times New Roman" w:hint="eastAsia"/>
          <w:sz w:val="24"/>
        </w:rPr>
        <w:t xml:space="preserve"> on </w:t>
      </w:r>
      <w:r>
        <w:rPr>
          <w:rFonts w:ascii="Times New Roman" w:hAnsi="Times New Roman" w:cs="Times New Roman"/>
          <w:sz w:val="24"/>
        </w:rPr>
        <w:t>the prediction of the</w:t>
      </w:r>
      <w:r w:rsidR="00B55E68" w:rsidRPr="00B55E68">
        <w:rPr>
          <w:rFonts w:ascii="Times New Roman" w:hAnsi="Times New Roman" w:cs="Times New Roman" w:hint="eastAsia"/>
          <w:sz w:val="24"/>
        </w:rPr>
        <w:t xml:space="preserve"> </w:t>
      </w:r>
      <w:r w:rsidR="00B55E68" w:rsidRPr="00B55E68">
        <w:rPr>
          <w:rFonts w:ascii="Times New Roman" w:hAnsi="Times New Roman" w:cs="Times New Roman"/>
          <w:sz w:val="24"/>
        </w:rPr>
        <w:t>laminar</w:t>
      </w:r>
      <w:r w:rsidR="00B55E68" w:rsidRPr="00B55E68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flame speed using various </w:t>
      </w:r>
      <w:r w:rsidR="00B55E68">
        <w:rPr>
          <w:rFonts w:ascii="Times New Roman" w:hAnsi="Times New Roman" w:cs="Times New Roman" w:hint="eastAsia"/>
          <w:sz w:val="24"/>
        </w:rPr>
        <w:t xml:space="preserve">mechanisms listed in Table S1 is </w:t>
      </w:r>
      <w:r>
        <w:rPr>
          <w:rFonts w:ascii="Times New Roman" w:hAnsi="Times New Roman" w:cs="Times New Roman"/>
          <w:sz w:val="24"/>
        </w:rPr>
        <w:t>presented</w:t>
      </w:r>
      <w:r w:rsidR="00B55E68">
        <w:rPr>
          <w:rFonts w:ascii="Times New Roman" w:hAnsi="Times New Roman" w:cs="Times New Roman" w:hint="eastAsia"/>
          <w:sz w:val="24"/>
        </w:rPr>
        <w:t xml:space="preserve"> in Figure S2. As can be seen, the Ra and Reitz mechanism overpredicts the </w:t>
      </w:r>
      <w:r w:rsidR="00B55E68">
        <w:rPr>
          <w:rFonts w:ascii="Times New Roman" w:hAnsi="Times New Roman" w:cs="Times New Roman"/>
          <w:sz w:val="24"/>
        </w:rPr>
        <w:t>laminar</w:t>
      </w:r>
      <w:r w:rsidR="00B55E68">
        <w:rPr>
          <w:rFonts w:ascii="Times New Roman" w:hAnsi="Times New Roman" w:cs="Times New Roman" w:hint="eastAsia"/>
          <w:sz w:val="24"/>
        </w:rPr>
        <w:t xml:space="preserve"> flame speed </w:t>
      </w:r>
      <w:r w:rsidR="00BB6068">
        <w:rPr>
          <w:rFonts w:ascii="Times New Roman" w:hAnsi="Times New Roman" w:cs="Times New Roman"/>
          <w:sz w:val="24"/>
        </w:rPr>
        <w:t>for all the test cases</w:t>
      </w:r>
      <w:r w:rsidR="00B55E68">
        <w:rPr>
          <w:rFonts w:ascii="Times New Roman" w:hAnsi="Times New Roman" w:cs="Times New Roman" w:hint="eastAsia"/>
          <w:sz w:val="24"/>
        </w:rPr>
        <w:t xml:space="preserve">, while the Tsurushima mechanism </w:t>
      </w:r>
      <w:r>
        <w:rPr>
          <w:rFonts w:ascii="Times New Roman" w:hAnsi="Times New Roman" w:cs="Times New Roman"/>
          <w:sz w:val="24"/>
        </w:rPr>
        <w:t xml:space="preserve">considerably </w:t>
      </w:r>
      <w:r w:rsidR="00B55E68">
        <w:rPr>
          <w:rFonts w:ascii="Times New Roman" w:hAnsi="Times New Roman" w:cs="Times New Roman" w:hint="eastAsia"/>
          <w:sz w:val="24"/>
        </w:rPr>
        <w:t>underestimates the measure</w:t>
      </w:r>
      <w:r>
        <w:rPr>
          <w:rFonts w:ascii="Times New Roman" w:hAnsi="Times New Roman" w:cs="Times New Roman"/>
          <w:sz w:val="24"/>
        </w:rPr>
        <w:t>ments</w:t>
      </w:r>
      <w:r w:rsidR="00B55E68">
        <w:rPr>
          <w:rFonts w:ascii="Times New Roman" w:hAnsi="Times New Roman" w:cs="Times New Roman" w:hint="eastAsia"/>
          <w:sz w:val="24"/>
        </w:rPr>
        <w:t xml:space="preserve">. </w:t>
      </w:r>
      <w:r w:rsidR="0073756D">
        <w:rPr>
          <w:rFonts w:ascii="Times New Roman" w:hAnsi="Times New Roman" w:cs="Times New Roman" w:hint="eastAsia"/>
          <w:sz w:val="24"/>
        </w:rPr>
        <w:t>For</w:t>
      </w:r>
      <w:r w:rsidR="00FD049C">
        <w:rPr>
          <w:rFonts w:ascii="Times New Roman" w:hAnsi="Times New Roman" w:cs="Times New Roman"/>
          <w:sz w:val="24"/>
        </w:rPr>
        <w:t xml:space="preserve"> the</w:t>
      </w:r>
      <w:r w:rsidR="0073756D">
        <w:rPr>
          <w:rFonts w:ascii="Times New Roman" w:hAnsi="Times New Roman" w:cs="Times New Roman" w:hint="eastAsia"/>
          <w:sz w:val="24"/>
        </w:rPr>
        <w:t xml:space="preserve"> Wang et al. mechanism, the </w:t>
      </w:r>
      <w:r w:rsidR="0073756D">
        <w:rPr>
          <w:rFonts w:ascii="Times New Roman" w:hAnsi="Times New Roman" w:cs="Times New Roman"/>
          <w:sz w:val="24"/>
        </w:rPr>
        <w:t>laminar</w:t>
      </w:r>
      <w:r w:rsidR="0073756D">
        <w:rPr>
          <w:rFonts w:ascii="Times New Roman" w:hAnsi="Times New Roman" w:cs="Times New Roman" w:hint="eastAsia"/>
          <w:sz w:val="24"/>
        </w:rPr>
        <w:t xml:space="preserve"> flame speed is slightly under</w:t>
      </w:r>
      <w:r>
        <w:rPr>
          <w:rFonts w:ascii="Times New Roman" w:hAnsi="Times New Roman" w:cs="Times New Roman"/>
          <w:sz w:val="24"/>
        </w:rPr>
        <w:t>-predicted</w:t>
      </w:r>
      <w:r w:rsidR="0073756D">
        <w:rPr>
          <w:rFonts w:ascii="Times New Roman" w:hAnsi="Times New Roman" w:cs="Times New Roman" w:hint="eastAsia"/>
          <w:sz w:val="24"/>
        </w:rPr>
        <w:t xml:space="preserve"> over the whole equivalence ratio range </w:t>
      </w:r>
      <w:r>
        <w:rPr>
          <w:rFonts w:ascii="Times New Roman" w:hAnsi="Times New Roman" w:cs="Times New Roman"/>
          <w:sz w:val="24"/>
        </w:rPr>
        <w:t>tested herein</w:t>
      </w:r>
      <w:r w:rsidR="0073756D">
        <w:rPr>
          <w:rFonts w:ascii="Times New Roman" w:hAnsi="Times New Roman" w:cs="Times New Roman" w:hint="eastAsia"/>
          <w:sz w:val="24"/>
        </w:rPr>
        <w:t xml:space="preserve">. </w:t>
      </w:r>
      <w:r w:rsidR="00A81144">
        <w:rPr>
          <w:rFonts w:ascii="Times New Roman" w:hAnsi="Times New Roman" w:cs="Times New Roman" w:hint="eastAsia"/>
          <w:sz w:val="24"/>
        </w:rPr>
        <w:t xml:space="preserve">The predicted laminar flame speed using the Luong et al. mechanism and the present </w:t>
      </w:r>
      <w:r w:rsidR="00A81144">
        <w:rPr>
          <w:rFonts w:ascii="Times New Roman" w:hAnsi="Times New Roman" w:cs="Times New Roman"/>
          <w:sz w:val="24"/>
        </w:rPr>
        <w:t>mechanism</w:t>
      </w:r>
      <w:r w:rsidR="00A81144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agree </w:t>
      </w:r>
      <w:r w:rsidR="00A81144">
        <w:rPr>
          <w:rFonts w:ascii="Times New Roman" w:hAnsi="Times New Roman" w:cs="Times New Roman" w:hint="eastAsia"/>
          <w:sz w:val="24"/>
        </w:rPr>
        <w:t xml:space="preserve">with the </w:t>
      </w:r>
      <w:r w:rsidR="00A81144">
        <w:rPr>
          <w:rFonts w:ascii="Times New Roman" w:hAnsi="Times New Roman" w:cs="Times New Roman"/>
          <w:sz w:val="24"/>
        </w:rPr>
        <w:t>experimental data</w:t>
      </w:r>
      <w:r>
        <w:rPr>
          <w:rFonts w:ascii="Times New Roman" w:hAnsi="Times New Roman" w:cs="Times New Roman"/>
          <w:sz w:val="24"/>
        </w:rPr>
        <w:t xml:space="preserve"> reasonably well under the tested operating conditions</w:t>
      </w:r>
      <w:r w:rsidR="00A81144">
        <w:rPr>
          <w:rFonts w:ascii="Times New Roman" w:hAnsi="Times New Roman" w:cs="Times New Roman"/>
          <w:sz w:val="24"/>
        </w:rPr>
        <w:t>, as shown in Figure S2.</w:t>
      </w:r>
    </w:p>
    <w:p w:rsidR="00A81144" w:rsidRDefault="00A81144" w:rsidP="00B55ED0">
      <w:pPr>
        <w:rPr>
          <w:rFonts w:ascii="Times New Roman" w:hAnsi="Times New Roman" w:cs="Times New Roman"/>
          <w:sz w:val="24"/>
        </w:rPr>
      </w:pPr>
    </w:p>
    <w:p w:rsidR="00A81144" w:rsidRDefault="00A81144" w:rsidP="00A811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1AC49E71" wp14:editId="03FF1A83">
            <wp:extent cx="2919600" cy="2167200"/>
            <wp:effectExtent l="0" t="0" r="0" b="5080"/>
            <wp:docPr id="9" name="图片 9" descr="E:\cyc\new PRF mechanism\comparison\JSR\Ra and Reitz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cyc\new PRF mechanism\comparison\JSR\Ra and Reitz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6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6CA8D5AD" wp14:editId="241A2FA2">
            <wp:extent cx="2919600" cy="2167200"/>
            <wp:effectExtent l="0" t="0" r="0" b="5080"/>
            <wp:docPr id="8" name="图片 8" descr="E:\cyc\new PRF mechanism\comparison\JSR\Tsurushi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cyc\new PRF mechanism\comparison\JSR\Tsurushima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6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144" w:rsidRDefault="00A81144" w:rsidP="00A8114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 wp14:anchorId="1BA20EFA" wp14:editId="33255E58">
            <wp:extent cx="2919600" cy="2167200"/>
            <wp:effectExtent l="0" t="0" r="0" b="5080"/>
            <wp:docPr id="11" name="图片 11" descr="E:\cyc\new PRF mechanism\comparison\JSR\Luong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cyc\new PRF mechanism\comparison\JSR\Luong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6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3BA1216C" wp14:editId="2F8C02B4">
            <wp:extent cx="2919600" cy="2167200"/>
            <wp:effectExtent l="0" t="0" r="0" b="5080"/>
            <wp:docPr id="10" name="图片 10" descr="E:\cyc\new PRF mechanism\comparison\JSR\Wang et al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cyc\new PRF mechanism\comparison\JSR\Wang et al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6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F37" w:rsidRDefault="00416F37" w:rsidP="00416F37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29507E65" wp14:editId="100DBBB7">
            <wp:extent cx="2919600" cy="2167200"/>
            <wp:effectExtent l="0" t="0" r="0" b="5080"/>
            <wp:docPr id="13" name="图片 13" descr="E:\cyc\new PRF mechanism\comparison\JSR\fuel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cyc\new PRF mechanism\comparison\JSR\fuel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600" cy="21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F37" w:rsidRPr="00DB2E27" w:rsidRDefault="00416F37" w:rsidP="00416F37">
      <w:pPr>
        <w:rPr>
          <w:rFonts w:ascii="Times New Roman" w:hAnsi="Times New Roman" w:cs="Times New Roman"/>
        </w:rPr>
      </w:pPr>
      <w:r w:rsidRPr="00DB2E27">
        <w:rPr>
          <w:rFonts w:ascii="Times New Roman" w:hAnsi="Times New Roman" w:cs="Times New Roman" w:hint="eastAsia"/>
        </w:rPr>
        <w:t xml:space="preserve">Figure S3 </w:t>
      </w:r>
      <w:r w:rsidR="00B346E9">
        <w:rPr>
          <w:rFonts w:ascii="Times New Roman" w:hAnsi="Times New Roman" w:cs="Times New Roman"/>
        </w:rPr>
        <w:t>C</w:t>
      </w:r>
      <w:r w:rsidRPr="00DB2E27">
        <w:rPr>
          <w:rFonts w:ascii="Times New Roman" w:hAnsi="Times New Roman" w:cs="Times New Roman" w:hint="eastAsia"/>
        </w:rPr>
        <w:t xml:space="preserve">omparison of </w:t>
      </w:r>
      <w:r w:rsidR="00B346E9">
        <w:rPr>
          <w:rFonts w:ascii="Times New Roman" w:hAnsi="Times New Roman" w:cs="Times New Roman"/>
        </w:rPr>
        <w:t xml:space="preserve">the </w:t>
      </w:r>
      <w:r w:rsidRPr="00DB2E27">
        <w:rPr>
          <w:rFonts w:ascii="Times New Roman" w:hAnsi="Times New Roman" w:cs="Times New Roman" w:hint="eastAsia"/>
        </w:rPr>
        <w:t xml:space="preserve">measured (symbols) </w:t>
      </w:r>
      <w:r w:rsidR="00DB2E27" w:rsidRPr="00DB2E27">
        <w:rPr>
          <w:rFonts w:ascii="Times New Roman" w:hAnsi="Times New Roman" w:cs="Times New Roman"/>
        </w:rPr>
        <w:fldChar w:fldCharType="begin"/>
      </w:r>
      <w:r w:rsidR="00A653B2">
        <w:rPr>
          <w:rFonts w:ascii="Times New Roman" w:hAnsi="Times New Roman" w:cs="Times New Roman"/>
        </w:rPr>
        <w:instrText xml:space="preserve"> ADDIN EN.CITE &lt;EndNote&gt;&lt;Cite&gt;&lt;Author&gt;Dagaut&lt;/Author&gt;&lt;Year&gt;1994&lt;/Year&gt;&lt;RecNum&gt;18&lt;/RecNum&gt;&lt;DisplayText&gt;(Dagaut et al., 1994)&lt;/DisplayText&gt;&lt;record&gt;&lt;rec-number&gt;18&lt;/rec-number&gt;&lt;foreign-keys&gt;&lt;key app="EN" db-id="5zapxt2te29xzje9txkp5vsfd2pvdta25r2r"&gt;18&lt;/key&gt;&lt;/foreign-keys&gt;&lt;ref-type name="Journal Article"&gt;17&lt;/ref-type&gt;&lt;contributors&gt;&lt;authors&gt;&lt;author&gt;Dagaut, P.&lt;/author&gt;&lt;author&gt;Reuillon, M.&lt;/author&gt;&lt;author&gt;Cathonnet, M.&lt;/author&gt;&lt;/authors&gt;&lt;/contributors&gt;&lt;titles&gt;&lt;title&gt;High Pressure Oxidation of Liquid Fuels from Low to High Temperature. 2. Mixtures of n-Heptane and iso-Octane&lt;/title&gt;&lt;secondary-title&gt;Combustion Science and Technology&lt;/secondary-title&gt;&lt;/titles&gt;&lt;periodical&gt;&lt;full-title&gt;Combustion Science and Technology&lt;/full-title&gt;&lt;abbr-1&gt;Combust. Sci. Technol.&lt;/abbr-1&gt;&lt;abbr-2&gt;Combust Sci Technol&lt;/abbr-2&gt;&lt;/periodical&gt;&lt;pages&gt;315-336&lt;/pages&gt;&lt;volume&gt;103&lt;/volume&gt;&lt;number&gt;1-6&lt;/number&gt;&lt;dates&gt;&lt;year&gt;1994&lt;/year&gt;&lt;pub-dates&gt;&lt;date&gt;1994/12/15&lt;/date&gt;&lt;/pub-dates&gt;&lt;/dates&gt;&lt;publisher&gt;Taylor &amp;amp; Francis&lt;/publisher&gt;&lt;isbn&gt;0010-2202&lt;/isbn&gt;&lt;urls&gt;&lt;related-urls&gt;&lt;url&gt;http://dx.doi.org/10.1080/00102209408907701&lt;/url&gt;&lt;/related-urls&gt;&lt;/urls&gt;&lt;electronic-resource-num&gt;10.1080/00102209408907701&lt;/electronic-resource-num&gt;&lt;access-date&gt;2013/02/26&lt;/access-date&gt;&lt;/record&gt;&lt;/Cite&gt;&lt;/EndNote&gt;</w:instrText>
      </w:r>
      <w:r w:rsidR="00DB2E27" w:rsidRPr="00DB2E27">
        <w:rPr>
          <w:rFonts w:ascii="Times New Roman" w:hAnsi="Times New Roman" w:cs="Times New Roman"/>
        </w:rPr>
        <w:fldChar w:fldCharType="separate"/>
      </w:r>
      <w:r w:rsidR="00A653B2">
        <w:rPr>
          <w:rFonts w:ascii="Times New Roman" w:hAnsi="Times New Roman" w:cs="Times New Roman"/>
          <w:noProof/>
        </w:rPr>
        <w:t>(</w:t>
      </w:r>
      <w:hyperlink w:anchor="_ENREF_1" w:tooltip="Dagaut, 1994 #18" w:history="1">
        <w:r w:rsidR="00AE5CEE">
          <w:rPr>
            <w:rFonts w:ascii="Times New Roman" w:hAnsi="Times New Roman" w:cs="Times New Roman"/>
            <w:noProof/>
          </w:rPr>
          <w:t>Dagaut et al., 1994</w:t>
        </w:r>
      </w:hyperlink>
      <w:r w:rsidR="00A653B2">
        <w:rPr>
          <w:rFonts w:ascii="Times New Roman" w:hAnsi="Times New Roman" w:cs="Times New Roman"/>
          <w:noProof/>
        </w:rPr>
        <w:t>)</w:t>
      </w:r>
      <w:r w:rsidR="00DB2E27" w:rsidRPr="00DB2E27">
        <w:rPr>
          <w:rFonts w:ascii="Times New Roman" w:hAnsi="Times New Roman" w:cs="Times New Roman"/>
        </w:rPr>
        <w:fldChar w:fldCharType="end"/>
      </w:r>
      <w:r w:rsidR="00DB2E27" w:rsidRPr="00DB2E27">
        <w:rPr>
          <w:rFonts w:ascii="Times New Roman" w:hAnsi="Times New Roman" w:cs="Times New Roman" w:hint="eastAsia"/>
        </w:rPr>
        <w:t xml:space="preserve"> and predicted (lines) major species concentrations in a JSR for 0.1% PRF90/air mixture at </w:t>
      </w:r>
      <w:r w:rsidR="00DB2E27" w:rsidRPr="00DB2E27">
        <w:rPr>
          <w:rFonts w:ascii="Times New Roman" w:hAnsi="Times New Roman" w:cs="Times New Roman" w:hint="eastAsia"/>
          <w:i/>
        </w:rPr>
        <w:t>p</w:t>
      </w:r>
      <w:r w:rsidR="00DB2E27" w:rsidRPr="00DB2E27">
        <w:rPr>
          <w:rFonts w:ascii="Times New Roman" w:hAnsi="Times New Roman" w:cs="Times New Roman" w:hint="eastAsia"/>
        </w:rPr>
        <w:t xml:space="preserve">=1.0 MPa, </w:t>
      </w:r>
      <w:r w:rsidR="00DB2E27" w:rsidRPr="00DB2E27">
        <w:rPr>
          <w:rFonts w:ascii="Times New Roman" w:eastAsia="宋体" w:hAnsi="Times New Roman" w:cs="Times New Roman"/>
          <w:i/>
        </w:rPr>
        <w:t>τ</w:t>
      </w:r>
      <w:r w:rsidR="00DB2E27" w:rsidRPr="00DB2E27">
        <w:rPr>
          <w:rFonts w:ascii="Times New Roman" w:hAnsi="Times New Roman" w:cs="Times New Roman"/>
        </w:rPr>
        <w:t>=1 s</w:t>
      </w:r>
      <w:r w:rsidR="00B346E9">
        <w:rPr>
          <w:rFonts w:ascii="Times New Roman" w:hAnsi="Times New Roman" w:cs="Times New Roman"/>
        </w:rPr>
        <w:t>,</w:t>
      </w:r>
      <w:r w:rsidR="00DB2E27" w:rsidRPr="00DB2E27">
        <w:rPr>
          <w:rFonts w:ascii="Times New Roman" w:hAnsi="Times New Roman" w:cs="Times New Roman"/>
        </w:rPr>
        <w:t xml:space="preserve"> and </w:t>
      </w:r>
      <w:r w:rsidR="00DB2E27" w:rsidRPr="00DB2E27">
        <w:rPr>
          <w:rFonts w:ascii="Times New Roman" w:eastAsia="宋体" w:hAnsi="Times New Roman" w:cs="Times New Roman"/>
          <w:i/>
        </w:rPr>
        <w:t>φ</w:t>
      </w:r>
      <w:r w:rsidR="00DB2E27" w:rsidRPr="00DB2E27">
        <w:rPr>
          <w:rFonts w:ascii="Times New Roman" w:hAnsi="Times New Roman" w:cs="Times New Roman" w:hint="eastAsia"/>
        </w:rPr>
        <w:t>=1.0</w:t>
      </w:r>
    </w:p>
    <w:p w:rsidR="00DB2E27" w:rsidRDefault="00DB2E27" w:rsidP="00416F37">
      <w:pPr>
        <w:rPr>
          <w:rFonts w:ascii="Times New Roman" w:hAnsi="Times New Roman" w:cs="Times New Roman"/>
          <w:sz w:val="24"/>
        </w:rPr>
      </w:pPr>
    </w:p>
    <w:p w:rsidR="00DB2E27" w:rsidRDefault="00DB2E27" w:rsidP="00DB2E27">
      <w:pPr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Figure S3 shows comparison of </w:t>
      </w:r>
      <w:r w:rsidR="000D7E42">
        <w:rPr>
          <w:rFonts w:ascii="Times New Roman" w:hAnsi="Times New Roman" w:cs="Times New Roman"/>
          <w:sz w:val="24"/>
        </w:rPr>
        <w:t xml:space="preserve">the </w:t>
      </w:r>
      <w:r w:rsidR="00874310">
        <w:rPr>
          <w:rFonts w:ascii="Times New Roman" w:hAnsi="Times New Roman" w:cs="Times New Roman" w:hint="eastAsia"/>
          <w:sz w:val="24"/>
        </w:rPr>
        <w:t>behavior</w:t>
      </w:r>
      <w:r w:rsidR="008C2AA2">
        <w:rPr>
          <w:rFonts w:ascii="Times New Roman" w:hAnsi="Times New Roman" w:cs="Times New Roman" w:hint="eastAsia"/>
          <w:sz w:val="24"/>
        </w:rPr>
        <w:t xml:space="preserve"> of </w:t>
      </w:r>
      <w:r w:rsidR="000D7E42">
        <w:rPr>
          <w:rFonts w:ascii="Times New Roman" w:hAnsi="Times New Roman" w:cs="Times New Roman"/>
          <w:sz w:val="24"/>
        </w:rPr>
        <w:t xml:space="preserve">the </w:t>
      </w:r>
      <w:r w:rsidR="008C2AA2">
        <w:rPr>
          <w:rFonts w:ascii="Times New Roman" w:hAnsi="Times New Roman" w:cs="Times New Roman" w:hint="eastAsia"/>
          <w:sz w:val="24"/>
        </w:rPr>
        <w:t>predicted major species concentration</w:t>
      </w:r>
      <w:r w:rsidR="000D7E42">
        <w:rPr>
          <w:rFonts w:ascii="Times New Roman" w:hAnsi="Times New Roman" w:cs="Times New Roman"/>
          <w:sz w:val="24"/>
        </w:rPr>
        <w:t>s</w:t>
      </w:r>
      <w:r w:rsidR="008C2AA2">
        <w:rPr>
          <w:rFonts w:ascii="Times New Roman" w:hAnsi="Times New Roman" w:cs="Times New Roman" w:hint="eastAsia"/>
          <w:sz w:val="24"/>
        </w:rPr>
        <w:t xml:space="preserve"> using the mechanisms listed in Table S1. It can be seen that the low temperature reactivity is overpredicted by the Tsurushima mechanism, Luong et al. mechanism</w:t>
      </w:r>
      <w:r w:rsidR="000D7E42">
        <w:rPr>
          <w:rFonts w:ascii="Times New Roman" w:hAnsi="Times New Roman" w:cs="Times New Roman"/>
          <w:sz w:val="24"/>
        </w:rPr>
        <w:t>,</w:t>
      </w:r>
      <w:r w:rsidR="008C2AA2">
        <w:rPr>
          <w:rFonts w:ascii="Times New Roman" w:hAnsi="Times New Roman" w:cs="Times New Roman" w:hint="eastAsia"/>
          <w:sz w:val="24"/>
        </w:rPr>
        <w:t xml:space="preserve"> and Wang et al. mechanism. </w:t>
      </w:r>
      <w:r w:rsidR="00EA2563">
        <w:rPr>
          <w:rFonts w:ascii="Times New Roman" w:hAnsi="Times New Roman" w:cs="Times New Roman" w:hint="eastAsia"/>
          <w:sz w:val="24"/>
        </w:rPr>
        <w:t>At high temperature</w:t>
      </w:r>
      <w:r w:rsidR="000D7E42">
        <w:rPr>
          <w:rFonts w:ascii="Times New Roman" w:hAnsi="Times New Roman" w:cs="Times New Roman"/>
          <w:sz w:val="24"/>
        </w:rPr>
        <w:t>s</w:t>
      </w:r>
      <w:r w:rsidR="00EA2563">
        <w:rPr>
          <w:rFonts w:ascii="Times New Roman" w:hAnsi="Times New Roman" w:cs="Times New Roman" w:hint="eastAsia"/>
          <w:sz w:val="24"/>
        </w:rPr>
        <w:t>, the CO</w:t>
      </w:r>
      <w:r w:rsidR="00EA2563" w:rsidRPr="00EA2563">
        <w:rPr>
          <w:rFonts w:ascii="Times New Roman" w:hAnsi="Times New Roman" w:cs="Times New Roman" w:hint="eastAsia"/>
          <w:sz w:val="24"/>
          <w:vertAlign w:val="subscript"/>
        </w:rPr>
        <w:t>2</w:t>
      </w:r>
      <w:r w:rsidR="00EA2563">
        <w:rPr>
          <w:rFonts w:ascii="Times New Roman" w:hAnsi="Times New Roman" w:cs="Times New Roman" w:hint="eastAsia"/>
          <w:sz w:val="24"/>
        </w:rPr>
        <w:t xml:space="preserve"> concentration is overpredicted, whereas the CO concentration is underestimated </w:t>
      </w:r>
      <w:r w:rsidR="000D7E42">
        <w:rPr>
          <w:rFonts w:ascii="Times New Roman" w:hAnsi="Times New Roman" w:cs="Times New Roman"/>
          <w:sz w:val="24"/>
        </w:rPr>
        <w:t>by</w:t>
      </w:r>
      <w:r w:rsidR="00EA2563">
        <w:rPr>
          <w:rFonts w:ascii="Times New Roman" w:hAnsi="Times New Roman" w:cs="Times New Roman" w:hint="eastAsia"/>
          <w:sz w:val="24"/>
        </w:rPr>
        <w:t xml:space="preserve"> all</w:t>
      </w:r>
      <w:r w:rsidR="000D7E42">
        <w:rPr>
          <w:rFonts w:ascii="Times New Roman" w:hAnsi="Times New Roman" w:cs="Times New Roman"/>
          <w:sz w:val="24"/>
        </w:rPr>
        <w:t xml:space="preserve"> the</w:t>
      </w:r>
      <w:r w:rsidR="00EA2563">
        <w:rPr>
          <w:rFonts w:ascii="Times New Roman" w:hAnsi="Times New Roman" w:cs="Times New Roman" w:hint="eastAsia"/>
          <w:sz w:val="24"/>
        </w:rPr>
        <w:t xml:space="preserve"> </w:t>
      </w:r>
      <w:r w:rsidR="000D7E42">
        <w:rPr>
          <w:rFonts w:ascii="Times New Roman" w:hAnsi="Times New Roman" w:cs="Times New Roman"/>
          <w:sz w:val="24"/>
        </w:rPr>
        <w:t xml:space="preserve">tested </w:t>
      </w:r>
      <w:r w:rsidR="00EA2563">
        <w:rPr>
          <w:rFonts w:ascii="Times New Roman" w:hAnsi="Times New Roman" w:cs="Times New Roman" w:hint="eastAsia"/>
          <w:sz w:val="24"/>
        </w:rPr>
        <w:t>mechanism</w:t>
      </w:r>
      <w:r w:rsidR="000D7E42">
        <w:rPr>
          <w:rFonts w:ascii="Times New Roman" w:hAnsi="Times New Roman" w:cs="Times New Roman"/>
          <w:sz w:val="24"/>
        </w:rPr>
        <w:t>s</w:t>
      </w:r>
      <w:r w:rsidR="00EA2563">
        <w:rPr>
          <w:rFonts w:ascii="Times New Roman" w:hAnsi="Times New Roman" w:cs="Times New Roman" w:hint="eastAsia"/>
          <w:sz w:val="24"/>
        </w:rPr>
        <w:t>.</w:t>
      </w:r>
    </w:p>
    <w:p w:rsidR="00EA2563" w:rsidRDefault="00EA2563" w:rsidP="00DB2E27">
      <w:pPr>
        <w:ind w:firstLineChars="200" w:firstLine="480"/>
        <w:rPr>
          <w:rFonts w:ascii="Times New Roman" w:hAnsi="Times New Roman" w:cs="Times New Roman"/>
          <w:sz w:val="24"/>
        </w:rPr>
      </w:pPr>
    </w:p>
    <w:p w:rsidR="00EA2563" w:rsidRPr="00B55E68" w:rsidRDefault="00EA2563">
      <w:pPr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Overall, the</w:t>
      </w:r>
      <w:r w:rsidR="000D7E42">
        <w:rPr>
          <w:rFonts w:ascii="Times New Roman" w:hAnsi="Times New Roman" w:cs="Times New Roman"/>
          <w:sz w:val="24"/>
        </w:rPr>
        <w:t xml:space="preserve"> predictions f</w:t>
      </w:r>
      <w:r w:rsidR="00B55ED0">
        <w:rPr>
          <w:rFonts w:ascii="Times New Roman" w:hAnsi="Times New Roman" w:cs="Times New Roman" w:hint="eastAsia"/>
          <w:sz w:val="24"/>
        </w:rPr>
        <w:t>r</w:t>
      </w:r>
      <w:r w:rsidR="000D7E42">
        <w:rPr>
          <w:rFonts w:ascii="Times New Roman" w:hAnsi="Times New Roman" w:cs="Times New Roman"/>
          <w:sz w:val="24"/>
        </w:rPr>
        <w:t>om the</w:t>
      </w:r>
      <w:r>
        <w:rPr>
          <w:rFonts w:ascii="Times New Roman" w:hAnsi="Times New Roman" w:cs="Times New Roman" w:hint="eastAsia"/>
          <w:sz w:val="24"/>
        </w:rPr>
        <w:t xml:space="preserve"> present mechanism </w:t>
      </w:r>
      <w:r w:rsidR="000D7E42">
        <w:rPr>
          <w:rFonts w:ascii="Times New Roman" w:hAnsi="Times New Roman" w:cs="Times New Roman"/>
          <w:sz w:val="24"/>
        </w:rPr>
        <w:t>are in best agreement with the measurements</w:t>
      </w:r>
      <w:r>
        <w:rPr>
          <w:rFonts w:ascii="Times New Roman" w:hAnsi="Times New Roman" w:cs="Times New Roman" w:hint="eastAsia"/>
          <w:sz w:val="24"/>
        </w:rPr>
        <w:t xml:space="preserve"> on the ignition delay time, laminar flame speed</w:t>
      </w:r>
      <w:r w:rsidR="000D7E42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 w:hint="eastAsia"/>
          <w:sz w:val="24"/>
        </w:rPr>
        <w:t xml:space="preserve"> and major species concentration</w:t>
      </w:r>
      <w:r w:rsidR="000D7E42"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 w:hint="eastAsia"/>
          <w:sz w:val="24"/>
        </w:rPr>
        <w:t xml:space="preserve"> over </w:t>
      </w:r>
      <w:r w:rsidR="000D7E42">
        <w:rPr>
          <w:rFonts w:ascii="Times New Roman" w:hAnsi="Times New Roman" w:cs="Times New Roman"/>
          <w:sz w:val="24"/>
        </w:rPr>
        <w:t xml:space="preserve">a </w:t>
      </w:r>
      <w:r>
        <w:rPr>
          <w:rFonts w:ascii="Times New Roman" w:hAnsi="Times New Roman" w:cs="Times New Roman" w:hint="eastAsia"/>
          <w:sz w:val="24"/>
        </w:rPr>
        <w:t>wide</w:t>
      </w:r>
      <w:r w:rsidR="000D7E42">
        <w:rPr>
          <w:rFonts w:ascii="Times New Roman" w:hAnsi="Times New Roman" w:cs="Times New Roman"/>
          <w:sz w:val="24"/>
        </w:rPr>
        <w:t xml:space="preserve"> range of temperature, pressure, and equivalence ratio for various PRFs</w:t>
      </w:r>
      <w:r w:rsidR="00655CB3">
        <w:rPr>
          <w:rFonts w:ascii="Times New Roman" w:hAnsi="Times New Roman" w:cs="Times New Roman" w:hint="eastAsia"/>
          <w:sz w:val="24"/>
        </w:rPr>
        <w:t>.</w:t>
      </w:r>
    </w:p>
    <w:p w:rsidR="00A90249" w:rsidRPr="00B55ED0" w:rsidRDefault="00A90249" w:rsidP="00B55ED0">
      <w:pPr>
        <w:rPr>
          <w:rFonts w:ascii="Times New Roman" w:hAnsi="Times New Roman" w:cs="Times New Roman"/>
          <w:sz w:val="32"/>
        </w:rPr>
      </w:pPr>
    </w:p>
    <w:p w:rsidR="00A90249" w:rsidRPr="000C07BE" w:rsidRDefault="000C07BE" w:rsidP="000C07BE">
      <w:pPr>
        <w:spacing w:afterLines="100" w:after="31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C07BE">
        <w:rPr>
          <w:rFonts w:ascii="Times New Roman" w:hAnsi="Times New Roman" w:cs="Times New Roman"/>
          <w:b/>
          <w:sz w:val="24"/>
          <w:szCs w:val="24"/>
        </w:rPr>
        <w:t>References:</w:t>
      </w:r>
    </w:p>
    <w:p w:rsidR="00AE5CEE" w:rsidRPr="00AE5CEE" w:rsidRDefault="00A90249" w:rsidP="00AE5CEE">
      <w:pPr>
        <w:spacing w:afterLines="100" w:after="312"/>
        <w:jc w:val="left"/>
        <w:rPr>
          <w:rFonts w:ascii="Times New Roman" w:hAnsi="Times New Roman" w:cs="Times New Roman"/>
          <w:noProof/>
          <w:sz w:val="24"/>
          <w:szCs w:val="24"/>
        </w:rPr>
      </w:pPr>
      <w:r w:rsidRPr="000C07BE">
        <w:rPr>
          <w:rFonts w:ascii="Times New Roman" w:hAnsi="Times New Roman" w:cs="Times New Roman"/>
          <w:sz w:val="24"/>
          <w:szCs w:val="24"/>
        </w:rPr>
        <w:fldChar w:fldCharType="begin"/>
      </w:r>
      <w:r w:rsidRPr="000C07BE">
        <w:rPr>
          <w:rFonts w:ascii="Times New Roman" w:hAnsi="Times New Roman" w:cs="Times New Roman"/>
          <w:sz w:val="24"/>
          <w:szCs w:val="24"/>
        </w:rPr>
        <w:instrText xml:space="preserve"> ADDIN EN.REFLIST </w:instrText>
      </w:r>
      <w:r w:rsidRPr="000C07BE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5" w:name="_ENREF_1"/>
      <w:r w:rsidR="00AE5CEE" w:rsidRPr="00AE5CEE">
        <w:rPr>
          <w:rFonts w:ascii="Times New Roman" w:hAnsi="Times New Roman" w:cs="Times New Roman"/>
          <w:noProof/>
          <w:sz w:val="24"/>
          <w:szCs w:val="24"/>
        </w:rPr>
        <w:t xml:space="preserve">Dagaut, P., Reuillon, M., and Cathonnet, M. (1994). High pressure oxidation of liquid fuels from low to high temperature. 2. Mixtures of n-heptane and iso-octane. </w:t>
      </w:r>
      <w:r w:rsidR="00AE5CEE" w:rsidRPr="00AE5CEE">
        <w:rPr>
          <w:rFonts w:ascii="Times New Roman" w:hAnsi="Times New Roman" w:cs="Times New Roman"/>
          <w:i/>
          <w:noProof/>
          <w:sz w:val="24"/>
          <w:szCs w:val="24"/>
        </w:rPr>
        <w:t>Combust. Sci. Technol.</w:t>
      </w:r>
      <w:r w:rsidR="00AE5CEE" w:rsidRPr="00AE5CEE">
        <w:rPr>
          <w:rFonts w:ascii="Times New Roman" w:hAnsi="Times New Roman" w:cs="Times New Roman"/>
          <w:noProof/>
          <w:sz w:val="24"/>
          <w:szCs w:val="24"/>
        </w:rPr>
        <w:t xml:space="preserve"> 103</w:t>
      </w:r>
      <w:r w:rsidR="00AE5CEE" w:rsidRPr="00AE5CEE">
        <w:rPr>
          <w:rFonts w:ascii="Times New Roman" w:hAnsi="Times New Roman" w:cs="Times New Roman"/>
          <w:b/>
          <w:noProof/>
          <w:sz w:val="24"/>
          <w:szCs w:val="24"/>
        </w:rPr>
        <w:t>,</w:t>
      </w:r>
      <w:r w:rsidR="00AE5CEE" w:rsidRPr="00AE5CEE">
        <w:rPr>
          <w:rFonts w:ascii="Times New Roman" w:hAnsi="Times New Roman" w:cs="Times New Roman"/>
          <w:noProof/>
          <w:sz w:val="24"/>
          <w:szCs w:val="24"/>
        </w:rPr>
        <w:t xml:space="preserve"> 315-336. doi: 10.1080/00102209408907701.</w:t>
      </w:r>
      <w:bookmarkEnd w:id="5"/>
    </w:p>
    <w:p w:rsidR="00AE5CEE" w:rsidRPr="00AE5CEE" w:rsidRDefault="00AE5CEE" w:rsidP="00AE5CEE">
      <w:pPr>
        <w:spacing w:afterLines="100" w:after="312"/>
        <w:jc w:val="left"/>
        <w:rPr>
          <w:rFonts w:ascii="Times New Roman" w:hAnsi="Times New Roman" w:cs="Times New Roman"/>
          <w:noProof/>
          <w:sz w:val="24"/>
          <w:szCs w:val="24"/>
        </w:rPr>
      </w:pPr>
      <w:bookmarkStart w:id="6" w:name="_ENREF_2"/>
      <w:r w:rsidRPr="00AE5CEE">
        <w:rPr>
          <w:rFonts w:ascii="Times New Roman" w:hAnsi="Times New Roman" w:cs="Times New Roman"/>
          <w:noProof/>
          <w:sz w:val="24"/>
          <w:szCs w:val="24"/>
        </w:rPr>
        <w:t>Fieweger, K., Blumenthal, R., and Adomeit, G. (1997). Self-ignition of s.I. Engine model fuels: A shock tube</w:t>
      </w:r>
      <w:r>
        <w:rPr>
          <w:rFonts w:ascii="Times New Roman" w:hAnsi="Times New Roman" w:cs="Times New Roman" w:hint="eastAsia"/>
          <w:noProof/>
          <w:sz w:val="24"/>
          <w:szCs w:val="24"/>
        </w:rPr>
        <w:t xml:space="preserve"> 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investigation at high pressure. </w:t>
      </w:r>
      <w:r w:rsidRPr="00AE5CEE">
        <w:rPr>
          <w:rFonts w:ascii="Times New Roman" w:hAnsi="Times New Roman" w:cs="Times New Roman"/>
          <w:i/>
          <w:noProof/>
          <w:sz w:val="24"/>
          <w:szCs w:val="24"/>
        </w:rPr>
        <w:t>Combust. Flame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109</w:t>
      </w:r>
      <w:r w:rsidRPr="00AE5CEE">
        <w:rPr>
          <w:rFonts w:ascii="Times New Roman" w:hAnsi="Times New Roman" w:cs="Times New Roman"/>
          <w:b/>
          <w:noProof/>
          <w:sz w:val="24"/>
          <w:szCs w:val="24"/>
        </w:rPr>
        <w:t>,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599-619. doi: </w:t>
      </w:r>
      <w:r w:rsidRPr="00AE5CEE">
        <w:rPr>
          <w:rFonts w:ascii="Times New Roman" w:hAnsi="Times New Roman" w:cs="Times New Roman"/>
          <w:noProof/>
          <w:sz w:val="24"/>
          <w:szCs w:val="24"/>
        </w:rPr>
        <w:lastRenderedPageBreak/>
        <w:t>10.1016/S0010-2180(97)00049-7.</w:t>
      </w:r>
      <w:bookmarkEnd w:id="6"/>
    </w:p>
    <w:p w:rsidR="00AE5CEE" w:rsidRPr="00AE5CEE" w:rsidRDefault="00AE5CEE" w:rsidP="00AE5CEE">
      <w:pPr>
        <w:spacing w:afterLines="100" w:after="312"/>
        <w:jc w:val="left"/>
        <w:rPr>
          <w:rFonts w:ascii="Times New Roman" w:hAnsi="Times New Roman" w:cs="Times New Roman"/>
          <w:noProof/>
          <w:sz w:val="24"/>
          <w:szCs w:val="24"/>
        </w:rPr>
      </w:pPr>
      <w:bookmarkStart w:id="7" w:name="_ENREF_3"/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Luong, M.B., Luo, Z., Lu, T., Chung, S.H., and Yoo, C.S. (2013). Direct numerical simulations of the ignition of lean primary reference fuel/air mixtures with temperature inhomogeneities. </w:t>
      </w:r>
      <w:r w:rsidRPr="00AE5CEE">
        <w:rPr>
          <w:rFonts w:ascii="Times New Roman" w:hAnsi="Times New Roman" w:cs="Times New Roman"/>
          <w:i/>
          <w:noProof/>
          <w:sz w:val="24"/>
          <w:szCs w:val="24"/>
        </w:rPr>
        <w:t>Combust. Flame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160</w:t>
      </w:r>
      <w:r w:rsidRPr="00AE5CEE">
        <w:rPr>
          <w:rFonts w:ascii="Times New Roman" w:hAnsi="Times New Roman" w:cs="Times New Roman"/>
          <w:b/>
          <w:noProof/>
          <w:sz w:val="24"/>
          <w:szCs w:val="24"/>
        </w:rPr>
        <w:t>,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2038-2047. doi: 10.1016/j.combustflame.2013.04.012.</w:t>
      </w:r>
      <w:bookmarkEnd w:id="7"/>
    </w:p>
    <w:p w:rsidR="00AE5CEE" w:rsidRPr="00AE5CEE" w:rsidRDefault="00AE5CEE" w:rsidP="00AE5CEE">
      <w:pPr>
        <w:spacing w:afterLines="100" w:after="312"/>
        <w:jc w:val="left"/>
        <w:rPr>
          <w:rFonts w:ascii="Times New Roman" w:hAnsi="Times New Roman" w:cs="Times New Roman"/>
          <w:noProof/>
          <w:sz w:val="24"/>
          <w:szCs w:val="24"/>
        </w:rPr>
      </w:pPr>
      <w:bookmarkStart w:id="8" w:name="_ENREF_4"/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Mehl, M., Pitz, W.J., Westbrook, C.K., and Curran, H.J. (2011). Kinetic modeling of gasoline surrogate components and mixtures under engine conditions. </w:t>
      </w:r>
      <w:r w:rsidRPr="00AE5CEE">
        <w:rPr>
          <w:rFonts w:ascii="Times New Roman" w:hAnsi="Times New Roman" w:cs="Times New Roman"/>
          <w:i/>
          <w:noProof/>
          <w:sz w:val="24"/>
          <w:szCs w:val="24"/>
        </w:rPr>
        <w:t>Proc. Combust. Inst.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33</w:t>
      </w:r>
      <w:r w:rsidRPr="00AE5CEE">
        <w:rPr>
          <w:rFonts w:ascii="Times New Roman" w:hAnsi="Times New Roman" w:cs="Times New Roman"/>
          <w:b/>
          <w:noProof/>
          <w:sz w:val="24"/>
          <w:szCs w:val="24"/>
        </w:rPr>
        <w:t>,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193-200. doi: 10.1016/j.proci.2010.05.027.</w:t>
      </w:r>
      <w:bookmarkEnd w:id="8"/>
    </w:p>
    <w:p w:rsidR="00AE5CEE" w:rsidRPr="00AE5CEE" w:rsidRDefault="00AE5CEE" w:rsidP="00AE5CEE">
      <w:pPr>
        <w:spacing w:afterLines="100" w:after="312"/>
        <w:jc w:val="left"/>
        <w:rPr>
          <w:rFonts w:ascii="Times New Roman" w:hAnsi="Times New Roman" w:cs="Times New Roman"/>
          <w:noProof/>
          <w:sz w:val="24"/>
          <w:szCs w:val="24"/>
        </w:rPr>
      </w:pPr>
      <w:bookmarkStart w:id="9" w:name="_ENREF_5"/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Ra, Y., and Reitz, R.D. (2008). A reduced chemical kinetic model for ic engine combustion simulations with primary reference fuels. </w:t>
      </w:r>
      <w:r w:rsidRPr="00AE5CEE">
        <w:rPr>
          <w:rFonts w:ascii="Times New Roman" w:hAnsi="Times New Roman" w:cs="Times New Roman"/>
          <w:i/>
          <w:noProof/>
          <w:sz w:val="24"/>
          <w:szCs w:val="24"/>
        </w:rPr>
        <w:t>Combust. Flame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155</w:t>
      </w:r>
      <w:r w:rsidRPr="00AE5CEE">
        <w:rPr>
          <w:rFonts w:ascii="Times New Roman" w:hAnsi="Times New Roman" w:cs="Times New Roman"/>
          <w:b/>
          <w:noProof/>
          <w:sz w:val="24"/>
          <w:szCs w:val="24"/>
        </w:rPr>
        <w:t>,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713-738. doi: 10.1016/j.combustflame.2008.05.002.</w:t>
      </w:r>
      <w:bookmarkEnd w:id="9"/>
    </w:p>
    <w:p w:rsidR="00AE5CEE" w:rsidRPr="00AE5CEE" w:rsidRDefault="00AE5CEE" w:rsidP="00AE5CEE">
      <w:pPr>
        <w:spacing w:afterLines="100" w:after="312"/>
        <w:jc w:val="left"/>
        <w:rPr>
          <w:rFonts w:ascii="Times New Roman" w:hAnsi="Times New Roman" w:cs="Times New Roman"/>
          <w:noProof/>
          <w:sz w:val="24"/>
          <w:szCs w:val="24"/>
        </w:rPr>
      </w:pPr>
      <w:bookmarkStart w:id="10" w:name="_ENREF_6"/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Tanaka, S., Ayala, F., and Keck, J.C. (2003). A reduced chenmical kinetic model for hcci combustion of primary reference fuels in a rapid compression machine. </w:t>
      </w:r>
      <w:r w:rsidRPr="00AE5CEE">
        <w:rPr>
          <w:rFonts w:ascii="Times New Roman" w:hAnsi="Times New Roman" w:cs="Times New Roman"/>
          <w:i/>
          <w:noProof/>
          <w:sz w:val="24"/>
          <w:szCs w:val="24"/>
        </w:rPr>
        <w:t>Combust</w:t>
      </w:r>
      <w:r w:rsidRPr="00AE5CEE">
        <w:rPr>
          <w:rFonts w:ascii="Times New Roman" w:hAnsi="Times New Roman" w:cs="Times New Roman" w:hint="eastAsia"/>
          <w:i/>
          <w:noProof/>
          <w:sz w:val="24"/>
          <w:szCs w:val="24"/>
        </w:rPr>
        <w:t>.</w:t>
      </w:r>
      <w:r w:rsidRPr="00AE5CEE">
        <w:rPr>
          <w:rFonts w:ascii="Times New Roman" w:hAnsi="Times New Roman" w:cs="Times New Roman"/>
          <w:i/>
          <w:noProof/>
          <w:sz w:val="24"/>
          <w:szCs w:val="24"/>
        </w:rPr>
        <w:t xml:space="preserve"> Flame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133</w:t>
      </w:r>
      <w:r w:rsidRPr="00AE5CEE">
        <w:rPr>
          <w:rFonts w:ascii="Times New Roman" w:hAnsi="Times New Roman" w:cs="Times New Roman"/>
          <w:b/>
          <w:noProof/>
          <w:sz w:val="24"/>
          <w:szCs w:val="24"/>
        </w:rPr>
        <w:t>,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467-481.</w:t>
      </w:r>
      <w:bookmarkEnd w:id="10"/>
    </w:p>
    <w:p w:rsidR="00AE5CEE" w:rsidRPr="00AE5CEE" w:rsidRDefault="00AE5CEE" w:rsidP="00AE5CEE">
      <w:pPr>
        <w:spacing w:afterLines="100" w:after="312"/>
        <w:jc w:val="left"/>
        <w:rPr>
          <w:rFonts w:ascii="Times New Roman" w:hAnsi="Times New Roman" w:cs="Times New Roman"/>
          <w:noProof/>
          <w:sz w:val="24"/>
          <w:szCs w:val="24"/>
        </w:rPr>
      </w:pPr>
      <w:bookmarkStart w:id="11" w:name="_ENREF_7"/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Tsurushima, T. (2009). A new skeletal </w:t>
      </w:r>
      <w:r>
        <w:rPr>
          <w:rFonts w:ascii="Times New Roman" w:hAnsi="Times New Roman" w:cs="Times New Roman" w:hint="eastAsia"/>
          <w:noProof/>
          <w:sz w:val="24"/>
          <w:szCs w:val="24"/>
        </w:rPr>
        <w:t xml:space="preserve">PRF 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kinetic model for </w:t>
      </w:r>
      <w:r>
        <w:rPr>
          <w:rFonts w:ascii="Times New Roman" w:hAnsi="Times New Roman" w:cs="Times New Roman" w:hint="eastAsia"/>
          <w:noProof/>
          <w:sz w:val="24"/>
          <w:szCs w:val="24"/>
        </w:rPr>
        <w:t>HCCI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combustion. </w:t>
      </w:r>
      <w:r w:rsidRPr="00AE5CEE">
        <w:rPr>
          <w:rFonts w:ascii="Times New Roman" w:hAnsi="Times New Roman" w:cs="Times New Roman"/>
          <w:i/>
          <w:noProof/>
          <w:sz w:val="24"/>
          <w:szCs w:val="24"/>
        </w:rPr>
        <w:t>Proc. Combust. Inst.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32</w:t>
      </w:r>
      <w:r w:rsidRPr="00AE5CEE">
        <w:rPr>
          <w:rFonts w:ascii="Times New Roman" w:hAnsi="Times New Roman" w:cs="Times New Roman"/>
          <w:b/>
          <w:noProof/>
          <w:sz w:val="24"/>
          <w:szCs w:val="24"/>
        </w:rPr>
        <w:t>,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2835-2841. doi: 10.1016/j.proci.2008.06.018.</w:t>
      </w:r>
      <w:bookmarkEnd w:id="11"/>
    </w:p>
    <w:p w:rsidR="00AE5CEE" w:rsidRPr="00AE5CEE" w:rsidRDefault="00AE5CEE" w:rsidP="00AE5CEE">
      <w:pPr>
        <w:spacing w:afterLines="100" w:after="312"/>
        <w:jc w:val="left"/>
        <w:rPr>
          <w:rFonts w:ascii="Times New Roman" w:hAnsi="Times New Roman" w:cs="Times New Roman"/>
          <w:noProof/>
          <w:sz w:val="24"/>
          <w:szCs w:val="24"/>
        </w:rPr>
      </w:pPr>
      <w:bookmarkStart w:id="12" w:name="_ENREF_8"/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Van Lipzig, J.P.J., Nilsson, E.J.K., De Goey, L.P.H., and Konnov, A.A. (2011). Laminar burning velocities of n-heptane, iso-octane, ethanol and their binary and tertiary mixtures. </w:t>
      </w:r>
      <w:r w:rsidRPr="00AE5CEE">
        <w:rPr>
          <w:rFonts w:ascii="Times New Roman" w:hAnsi="Times New Roman" w:cs="Times New Roman"/>
          <w:i/>
          <w:noProof/>
          <w:sz w:val="24"/>
          <w:szCs w:val="24"/>
        </w:rPr>
        <w:t>Fuel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90</w:t>
      </w:r>
      <w:r w:rsidRPr="00AE5CEE">
        <w:rPr>
          <w:rFonts w:ascii="Times New Roman" w:hAnsi="Times New Roman" w:cs="Times New Roman"/>
          <w:b/>
          <w:noProof/>
          <w:sz w:val="24"/>
          <w:szCs w:val="24"/>
        </w:rPr>
        <w:t>,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2773-2781. doi: 10.1016/j.fuel.2011.04.029.</w:t>
      </w:r>
      <w:bookmarkEnd w:id="12"/>
    </w:p>
    <w:p w:rsidR="00AE5CEE" w:rsidRPr="00AE5CEE" w:rsidRDefault="00AE5CEE" w:rsidP="00AE5CEE">
      <w:pPr>
        <w:spacing w:afterLines="100" w:after="312"/>
        <w:jc w:val="left"/>
        <w:rPr>
          <w:rFonts w:ascii="Times New Roman" w:hAnsi="Times New Roman" w:cs="Times New Roman"/>
          <w:noProof/>
          <w:sz w:val="20"/>
          <w:szCs w:val="24"/>
        </w:rPr>
      </w:pPr>
      <w:bookmarkStart w:id="13" w:name="_ENREF_9"/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Wang, H., Yao, M., and Reitz, R.D. (2013). Development of a reduced primary reference fuel mechanism for internal combustion engine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combustion simulations. </w:t>
      </w:r>
      <w:r w:rsidRPr="00AE5CEE">
        <w:rPr>
          <w:rFonts w:ascii="Times New Roman" w:hAnsi="Times New Roman" w:cs="Times New Roman"/>
          <w:i/>
          <w:noProof/>
          <w:sz w:val="24"/>
          <w:szCs w:val="24"/>
        </w:rPr>
        <w:t>Energy Fuels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27</w:t>
      </w:r>
      <w:r w:rsidRPr="00AE5CEE">
        <w:rPr>
          <w:rFonts w:ascii="Times New Roman" w:hAnsi="Times New Roman" w:cs="Times New Roman"/>
          <w:b/>
          <w:noProof/>
          <w:sz w:val="24"/>
          <w:szCs w:val="24"/>
        </w:rPr>
        <w:t>,</w:t>
      </w:r>
      <w:r w:rsidRPr="00AE5CEE">
        <w:rPr>
          <w:rFonts w:ascii="Times New Roman" w:hAnsi="Times New Roman" w:cs="Times New Roman"/>
          <w:noProof/>
          <w:sz w:val="24"/>
          <w:szCs w:val="24"/>
        </w:rPr>
        <w:t xml:space="preserve"> 7843-7853. doi: 10.1021/ef401992e.</w:t>
      </w:r>
      <w:bookmarkStart w:id="14" w:name="_GoBack"/>
      <w:bookmarkEnd w:id="13"/>
      <w:bookmarkEnd w:id="14"/>
    </w:p>
    <w:p w:rsidR="00AE5CEE" w:rsidRDefault="00AE5CEE" w:rsidP="00AE5CEE">
      <w:pPr>
        <w:jc w:val="left"/>
        <w:rPr>
          <w:rFonts w:ascii="Times New Roman" w:hAnsi="Times New Roman" w:cs="Times New Roman"/>
          <w:noProof/>
          <w:sz w:val="24"/>
          <w:szCs w:val="24"/>
        </w:rPr>
      </w:pPr>
    </w:p>
    <w:p w:rsidR="001E3FFE" w:rsidRPr="001E3FFE" w:rsidRDefault="00A90249" w:rsidP="000C07BE">
      <w:pPr>
        <w:spacing w:afterLines="100" w:after="312"/>
        <w:jc w:val="left"/>
        <w:rPr>
          <w:rFonts w:ascii="Times New Roman" w:hAnsi="Times New Roman" w:cs="Times New Roman"/>
        </w:rPr>
      </w:pPr>
      <w:r w:rsidRPr="000C07BE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1E3FFE" w:rsidRPr="001E3FFE" w:rsidSect="001E3FFE">
      <w:pgSz w:w="11906" w:h="16838"/>
      <w:pgMar w:top="1440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1F2" w:rsidRDefault="00E111F2" w:rsidP="001E3FFE">
      <w:r>
        <w:separator/>
      </w:r>
    </w:p>
  </w:endnote>
  <w:endnote w:type="continuationSeparator" w:id="0">
    <w:p w:rsidR="00E111F2" w:rsidRDefault="00E111F2" w:rsidP="001E3FFE">
      <w:r>
        <w:continuationSeparator/>
      </w:r>
    </w:p>
  </w:endnote>
  <w:endnote w:type="continuationNotice" w:id="1">
    <w:p w:rsidR="00E111F2" w:rsidRDefault="00E111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1F2" w:rsidRDefault="00E111F2" w:rsidP="001E3FFE">
      <w:r>
        <w:separator/>
      </w:r>
    </w:p>
  </w:footnote>
  <w:footnote w:type="continuationSeparator" w:id="0">
    <w:p w:rsidR="00E111F2" w:rsidRDefault="00E111F2" w:rsidP="001E3FFE">
      <w:r>
        <w:continuationSeparator/>
      </w:r>
    </w:p>
  </w:footnote>
  <w:footnote w:type="continuationNotice" w:id="1">
    <w:p w:rsidR="00E111F2" w:rsidRDefault="00E111F2"/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g Jia">
    <w15:presenceInfo w15:providerId="Windows Live" w15:userId="6a0f8851d280a5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Frontiers-Science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5zapxt2te29xzje9txkp5vsfd2pvdta25r2r&quot;&gt;PRF&lt;record-ids&gt;&lt;item&gt;10&lt;/item&gt;&lt;item&gt;18&lt;/item&gt;&lt;item&gt;26&lt;/item&gt;&lt;item&gt;27&lt;/item&gt;&lt;item&gt;36&lt;/item&gt;&lt;item&gt;42&lt;/item&gt;&lt;item&gt;49&lt;/item&gt;&lt;/record-ids&gt;&lt;/item&gt;&lt;/Libraries&gt;"/>
  </w:docVars>
  <w:rsids>
    <w:rsidRoot w:val="00A23EAF"/>
    <w:rsid w:val="00030CA3"/>
    <w:rsid w:val="0003688E"/>
    <w:rsid w:val="00082D03"/>
    <w:rsid w:val="000C07BE"/>
    <w:rsid w:val="000D7E42"/>
    <w:rsid w:val="00111524"/>
    <w:rsid w:val="001E3FFE"/>
    <w:rsid w:val="002107B6"/>
    <w:rsid w:val="0022678A"/>
    <w:rsid w:val="00316A92"/>
    <w:rsid w:val="00323882"/>
    <w:rsid w:val="003E1017"/>
    <w:rsid w:val="00403E0F"/>
    <w:rsid w:val="00411756"/>
    <w:rsid w:val="00416F37"/>
    <w:rsid w:val="00456A34"/>
    <w:rsid w:val="004C6170"/>
    <w:rsid w:val="004D3EBB"/>
    <w:rsid w:val="00502A93"/>
    <w:rsid w:val="00505EE9"/>
    <w:rsid w:val="00513858"/>
    <w:rsid w:val="005223FF"/>
    <w:rsid w:val="00534FB6"/>
    <w:rsid w:val="005E5CE0"/>
    <w:rsid w:val="005F0A31"/>
    <w:rsid w:val="005F75DE"/>
    <w:rsid w:val="00600DF9"/>
    <w:rsid w:val="006308C1"/>
    <w:rsid w:val="006309C4"/>
    <w:rsid w:val="00642274"/>
    <w:rsid w:val="0065026A"/>
    <w:rsid w:val="00655CB3"/>
    <w:rsid w:val="006B379C"/>
    <w:rsid w:val="006E11D3"/>
    <w:rsid w:val="006F5CA0"/>
    <w:rsid w:val="006F7F7F"/>
    <w:rsid w:val="0073756D"/>
    <w:rsid w:val="00761194"/>
    <w:rsid w:val="00795A8C"/>
    <w:rsid w:val="008400BB"/>
    <w:rsid w:val="00874310"/>
    <w:rsid w:val="008A7021"/>
    <w:rsid w:val="008C2AA2"/>
    <w:rsid w:val="008E46EA"/>
    <w:rsid w:val="008E57F3"/>
    <w:rsid w:val="00A23EAF"/>
    <w:rsid w:val="00A34F5D"/>
    <w:rsid w:val="00A51E16"/>
    <w:rsid w:val="00A653B2"/>
    <w:rsid w:val="00A81144"/>
    <w:rsid w:val="00A90249"/>
    <w:rsid w:val="00AB4920"/>
    <w:rsid w:val="00AC2793"/>
    <w:rsid w:val="00AE5CEE"/>
    <w:rsid w:val="00B01925"/>
    <w:rsid w:val="00B269F3"/>
    <w:rsid w:val="00B346E9"/>
    <w:rsid w:val="00B559C6"/>
    <w:rsid w:val="00B55E68"/>
    <w:rsid w:val="00B55ED0"/>
    <w:rsid w:val="00B96FBD"/>
    <w:rsid w:val="00BA5E7D"/>
    <w:rsid w:val="00BB6068"/>
    <w:rsid w:val="00D8456B"/>
    <w:rsid w:val="00DB2E27"/>
    <w:rsid w:val="00DD380F"/>
    <w:rsid w:val="00E111F2"/>
    <w:rsid w:val="00E21E6A"/>
    <w:rsid w:val="00EA2563"/>
    <w:rsid w:val="00F27A2D"/>
    <w:rsid w:val="00F37E3C"/>
    <w:rsid w:val="00FC7E9F"/>
    <w:rsid w:val="00FD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3F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3F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3FF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3F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3FFE"/>
    <w:rPr>
      <w:sz w:val="18"/>
      <w:szCs w:val="18"/>
    </w:rPr>
  </w:style>
  <w:style w:type="character" w:styleId="a6">
    <w:name w:val="Hyperlink"/>
    <w:basedOn w:val="a0"/>
    <w:uiPriority w:val="99"/>
    <w:unhideWhenUsed/>
    <w:rsid w:val="00A90249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01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3F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3F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3FF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E3F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E3FFE"/>
    <w:rPr>
      <w:sz w:val="18"/>
      <w:szCs w:val="18"/>
    </w:rPr>
  </w:style>
  <w:style w:type="character" w:styleId="a6">
    <w:name w:val="Hyperlink"/>
    <w:basedOn w:val="a0"/>
    <w:uiPriority w:val="99"/>
    <w:unhideWhenUsed/>
    <w:rsid w:val="00A90249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019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84DD7-6B44-467B-80EE-94B98F06F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5</Pages>
  <Words>3030</Words>
  <Characters>17272</Characters>
  <Application>Microsoft Office Word</Application>
  <DocSecurity>0</DocSecurity>
  <Lines>143</Lines>
  <Paragraphs>40</Paragraphs>
  <ScaleCrop>false</ScaleCrop>
  <Company>Microsoft</Company>
  <LinksUpToDate>false</LinksUpToDate>
  <CharactersWithSpaces>20262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cyc</dc:creator>
  <cp:keywords/>
  <dc:description/>
  <cp:lastModifiedBy>cyc</cp:lastModifiedBy>
  <cp:revision>13</cp:revision>
  <dcterms:created xsi:type="dcterms:W3CDTF">2015-07-02T00:20:00Z</dcterms:created>
  <dcterms:modified xsi:type="dcterms:W3CDTF">2015-07-21T01:10:00Z</dcterms:modified>
</cp:coreProperties>
</file>